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ACE" w:rsidRDefault="004D4ACE" w:rsidP="0005368F">
      <w:pPr>
        <w:pStyle w:val="Title"/>
        <w:pBdr>
          <w:bottom w:val="none" w:sz="0" w:space="0" w:color="auto"/>
        </w:pBdr>
        <w:jc w:val="center"/>
      </w:pPr>
      <w:bookmarkStart w:id="0" w:name="_GoBack"/>
      <w:bookmarkEnd w:id="0"/>
    </w:p>
    <w:p w:rsidR="004D4ACE" w:rsidRDefault="004D4ACE" w:rsidP="0005368F">
      <w:pPr>
        <w:pStyle w:val="Title"/>
        <w:pBdr>
          <w:bottom w:val="none" w:sz="0" w:space="0" w:color="auto"/>
        </w:pBdr>
        <w:jc w:val="center"/>
      </w:pPr>
    </w:p>
    <w:p w:rsidR="004D4ACE" w:rsidRPr="0005368F" w:rsidRDefault="0005368F" w:rsidP="0005368F">
      <w:pPr>
        <w:pStyle w:val="Title"/>
        <w:pBdr>
          <w:bottom w:val="none" w:sz="0" w:space="0" w:color="auto"/>
        </w:pBdr>
        <w:jc w:val="center"/>
        <w:rPr>
          <w:sz w:val="56"/>
        </w:rPr>
      </w:pPr>
      <w:r>
        <w:rPr>
          <w:noProof/>
          <w:sz w:val="56"/>
        </w:rPr>
        <w:drawing>
          <wp:anchor distT="0" distB="0" distL="114300" distR="114300" simplePos="0" relativeHeight="251659264" behindDoc="0" locked="0" layoutInCell="1" allowOverlap="1">
            <wp:simplePos x="0" y="0"/>
            <wp:positionH relativeFrom="column">
              <wp:posOffset>12700</wp:posOffset>
            </wp:positionH>
            <wp:positionV relativeFrom="paragraph">
              <wp:posOffset>-583565</wp:posOffset>
            </wp:positionV>
            <wp:extent cx="1155700" cy="1104900"/>
            <wp:effectExtent l="1905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155700" cy="1104900"/>
                    </a:xfrm>
                    <a:prstGeom prst="rect">
                      <a:avLst/>
                    </a:prstGeom>
                    <a:noFill/>
                    <a:ln w="9525">
                      <a:noFill/>
                      <a:miter lim="800000"/>
                      <a:headEnd/>
                      <a:tailEnd/>
                    </a:ln>
                  </pic:spPr>
                </pic:pic>
              </a:graphicData>
            </a:graphic>
          </wp:anchor>
        </w:drawing>
      </w:r>
      <w:r>
        <w:rPr>
          <w:noProof/>
          <w:sz w:val="56"/>
        </w:rPr>
        <w:drawing>
          <wp:anchor distT="0" distB="0" distL="114300" distR="114300" simplePos="0" relativeHeight="251658240" behindDoc="0" locked="0" layoutInCell="1" allowOverlap="1">
            <wp:simplePos x="0" y="0"/>
            <wp:positionH relativeFrom="column">
              <wp:posOffset>4775200</wp:posOffset>
            </wp:positionH>
            <wp:positionV relativeFrom="paragraph">
              <wp:posOffset>-380365</wp:posOffset>
            </wp:positionV>
            <wp:extent cx="1675765" cy="876300"/>
            <wp:effectExtent l="19050" t="0" r="635" b="0"/>
            <wp:wrapNone/>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675765" cy="876300"/>
                    </a:xfrm>
                    <a:prstGeom prst="rect">
                      <a:avLst/>
                    </a:prstGeom>
                    <a:noFill/>
                    <a:ln w="9525">
                      <a:noFill/>
                      <a:miter lim="800000"/>
                      <a:headEnd/>
                      <a:tailEnd/>
                    </a:ln>
                  </pic:spPr>
                </pic:pic>
              </a:graphicData>
            </a:graphic>
          </wp:anchor>
        </w:drawing>
      </w:r>
      <w:r w:rsidR="007510B6" w:rsidRPr="0005368F">
        <w:rPr>
          <w:sz w:val="56"/>
        </w:rPr>
        <w:t>Mite Report 2014</w:t>
      </w:r>
    </w:p>
    <w:p w:rsidR="009E0553" w:rsidRDefault="00F135C8" w:rsidP="007510B6">
      <w:pPr>
        <w:pStyle w:val="Heading1"/>
      </w:pPr>
      <w:r>
        <w:t>Introduction</w:t>
      </w:r>
    </w:p>
    <w:p w:rsidR="009D5E8E" w:rsidRDefault="00B93422" w:rsidP="00960465">
      <w:r>
        <w:tab/>
        <w:t>Our research program has grown</w:t>
      </w:r>
      <w:r w:rsidR="005F01D3">
        <w:t xml:space="preserve"> in many ways</w:t>
      </w:r>
      <w:r>
        <w:t xml:space="preserve"> since last year. Unlike last year, we have some strong statements to make from the data we have collected. </w:t>
      </w:r>
      <w:r w:rsidR="006940E3">
        <w:t>The amount of data received this year has increased massive</w:t>
      </w:r>
      <w:r w:rsidR="00DE2A0A">
        <w:t xml:space="preserve">ly, when compared to last year. </w:t>
      </w:r>
      <w:r w:rsidR="004F063B">
        <w:t>I want to be clear that this would not have been possible without the help of the m</w:t>
      </w:r>
      <w:r w:rsidR="00907977">
        <w:t>any beekeepers that helped. This is OUR data, thank you for making it more informative.</w:t>
      </w:r>
      <w:r>
        <w:t xml:space="preserve"> Of course, we will still need more data, but that is the nature of things.</w:t>
      </w:r>
    </w:p>
    <w:p w:rsidR="009D5E8E" w:rsidRDefault="00B93422" w:rsidP="00960465">
      <w:r>
        <w:tab/>
        <w:t>After last year’s attempt to establish baselines of untreated colonies, we ended the year wanting to continue to evaluate the effectiveness of the sampling protocol and establish more effectiveness of the method. To this end, we have suc</w:t>
      </w:r>
      <w:r w:rsidR="007108C2">
        <w:t>ceeded and surpassed our goals.</w:t>
      </w:r>
    </w:p>
    <w:p w:rsidR="00B93422" w:rsidRDefault="00F135C8" w:rsidP="00960465">
      <w:r>
        <w:tab/>
        <w:t xml:space="preserve">Our conclusions and goals for this year are summarized at the end of this report. </w:t>
      </w:r>
    </w:p>
    <w:p w:rsidR="009D5E8E" w:rsidRDefault="009D5E8E" w:rsidP="007510B6">
      <w:pPr>
        <w:pStyle w:val="Heading1"/>
      </w:pPr>
      <w:r>
        <w:t>Methods</w:t>
      </w:r>
    </w:p>
    <w:p w:rsidR="006D5773" w:rsidRDefault="009D5E8E" w:rsidP="00960465">
      <w:r>
        <w:tab/>
        <w:t xml:space="preserve">We continue to use “live drops” this year to </w:t>
      </w:r>
      <w:r w:rsidR="006B7848">
        <w:t>monitor</w:t>
      </w:r>
      <w:r>
        <w:t xml:space="preserve"> mites; this involves counting mites that drop from colonies onto sliding trays, most often through a screened bottom board.</w:t>
      </w:r>
      <w:r w:rsidR="00211697">
        <w:t xml:space="preserve"> </w:t>
      </w:r>
      <w:r w:rsidR="004D4ACE">
        <w:t xml:space="preserve">Throughout the report we call the counts of a live drop “mite counts” and “samples.” </w:t>
      </w:r>
      <w:r w:rsidR="006D5773">
        <w:t xml:space="preserve">We want to emphasize that not only is this live drop proving to be effective and informative, but it is non-lethal and </w:t>
      </w:r>
      <w:r w:rsidR="00FC22F5">
        <w:t xml:space="preserve">can be performed at any time of the year, even when the honeybees are in </w:t>
      </w:r>
      <w:r w:rsidR="00801455">
        <w:t xml:space="preserve">their winter </w:t>
      </w:r>
      <w:r w:rsidR="00FC22F5">
        <w:t>cluster. This allows us insight into the health of colonies and general mite populations tha</w:t>
      </w:r>
      <w:r w:rsidR="00754551">
        <w:t>t we can’t obtain</w:t>
      </w:r>
      <w:r w:rsidR="00FC22F5">
        <w:t xml:space="preserve"> any other way.</w:t>
      </w:r>
    </w:p>
    <w:p w:rsidR="00E13AA7" w:rsidRDefault="006D5773" w:rsidP="00960465">
      <w:r>
        <w:tab/>
      </w:r>
      <w:r w:rsidR="00947B0F">
        <w:t>With the support of Green River Community College, w</w:t>
      </w:r>
      <w:r w:rsidR="00960465">
        <w:t xml:space="preserve">e were able to provide, for free, 10 bottom boards for </w:t>
      </w:r>
      <w:r w:rsidR="00947B0F">
        <w:t xml:space="preserve">research participants </w:t>
      </w:r>
      <w:r w:rsidR="00960465">
        <w:t>this year</w:t>
      </w:r>
      <w:r w:rsidR="00B82ACF">
        <w:t>. T</w:t>
      </w:r>
      <w:r w:rsidR="00A856C8">
        <w:t>he sole purpose of this was</w:t>
      </w:r>
      <w:r w:rsidR="00675A06">
        <w:t xml:space="preserve"> to increase our number of hive</w:t>
      </w:r>
      <w:r w:rsidR="00A856C8">
        <w:t xml:space="preserve"> samples </w:t>
      </w:r>
      <w:r w:rsidR="00675A06">
        <w:t xml:space="preserve">from beekeepers </w:t>
      </w:r>
      <w:r w:rsidR="00947B0F">
        <w:t>who</w:t>
      </w:r>
      <w:r w:rsidR="00675A06">
        <w:t xml:space="preserve"> </w:t>
      </w:r>
      <w:r w:rsidR="00A856C8">
        <w:t>did not have a screened bottom board. We received mite counts fro</w:t>
      </w:r>
      <w:r w:rsidR="008F38B2">
        <w:t xml:space="preserve">m 7 </w:t>
      </w:r>
      <w:r w:rsidR="00E13AA7">
        <w:t>of these 10 bottom boards.</w:t>
      </w:r>
    </w:p>
    <w:p w:rsidR="004357B9" w:rsidRDefault="00770F84" w:rsidP="00960465">
      <w:r>
        <w:tab/>
      </w:r>
      <w:r w:rsidR="007510B6">
        <w:t>W</w:t>
      </w:r>
      <w:r w:rsidR="0052261A">
        <w:t xml:space="preserve">e </w:t>
      </w:r>
      <w:r w:rsidR="002D3BEB">
        <w:t>also supplied to research participants</w:t>
      </w:r>
      <w:r w:rsidR="0052261A">
        <w:t xml:space="preserve"> 18 Mite Away Quick Strips (MAQs)</w:t>
      </w:r>
      <w:r w:rsidR="002D3BEB">
        <w:t>, at no cost</w:t>
      </w:r>
      <w:r w:rsidR="0052261A">
        <w:t>, for testing the effectiv</w:t>
      </w:r>
      <w:r w:rsidR="0012304F">
        <w:t xml:space="preserve">eness of using “live drops” vs. </w:t>
      </w:r>
      <w:r w:rsidR="0052261A">
        <w:t>the effectiveness of the MAQs.</w:t>
      </w:r>
      <w:r w:rsidR="00A8306D">
        <w:t xml:space="preserve"> We are displeased to note that we only received data from 3 </w:t>
      </w:r>
      <w:r w:rsidR="00214E00">
        <w:t>of those 18 MAQ</w:t>
      </w:r>
      <w:r w:rsidR="007510B6">
        <w:t>s</w:t>
      </w:r>
      <w:r w:rsidR="002D3BEB">
        <w:t xml:space="preserve"> recipients and will seek ways to improve adherence to program protocols (or recoup expenses of materials) in these cases in the future.</w:t>
      </w:r>
    </w:p>
    <w:p w:rsidR="002F022C" w:rsidRDefault="00F56A98" w:rsidP="00960465">
      <w:r>
        <w:tab/>
        <w:t xml:space="preserve">We have also asked beekeepers to take photographs of the sliding trays before they count the mites. To this end, we have approximately </w:t>
      </w:r>
      <w:r w:rsidR="009502C8">
        <w:t xml:space="preserve">200 photographs. We were not able to analyze these photographs this year, but plan to use computer analysis to determine pollen colors throughout the years. We will continue to stockpile these photographs until such computer analysis is available; should </w:t>
      </w:r>
      <w:r w:rsidR="009502C8">
        <w:lastRenderedPageBreak/>
        <w:t xml:space="preserve">you </w:t>
      </w:r>
      <w:r w:rsidR="006D5773">
        <w:t xml:space="preserve">be willing to help in this regard, </w:t>
      </w:r>
      <w:r w:rsidR="009502C8">
        <w:t>please see the “how you can participate” section at the end of this report.</w:t>
      </w:r>
    </w:p>
    <w:p w:rsidR="009954ED" w:rsidRDefault="009954ED" w:rsidP="00960465"/>
    <w:p w:rsidR="009954ED" w:rsidRDefault="009954ED" w:rsidP="00311307">
      <w:pPr>
        <w:pStyle w:val="Heading1"/>
      </w:pPr>
      <w:r>
        <w:t>Results</w:t>
      </w:r>
    </w:p>
    <w:p w:rsidR="00CC74B7" w:rsidRDefault="009954ED" w:rsidP="00960465">
      <w:r>
        <w:tab/>
        <w:t xml:space="preserve">This year we received counts from beekeepers (instead of having the </w:t>
      </w:r>
      <w:r w:rsidR="000B17EB">
        <w:t>material</w:t>
      </w:r>
      <w:r>
        <w:t xml:space="preserve"> sent to us) and did not analyze </w:t>
      </w:r>
      <w:r w:rsidR="000B17EB">
        <w:t xml:space="preserve">any material </w:t>
      </w:r>
      <w:r>
        <w:t>under the microscop</w:t>
      </w:r>
      <w:r w:rsidR="00F6349C">
        <w:t xml:space="preserve">e. We expect this is the reason why we were able to collect much more data. </w:t>
      </w:r>
      <w:r>
        <w:t xml:space="preserve">Specifically, we received 638 samples (81 in 2013) from 26 hives (8 in 2013) </w:t>
      </w:r>
      <w:r w:rsidR="00AF4365">
        <w:t>f</w:t>
      </w:r>
      <w:r>
        <w:t xml:space="preserve">or a total of 62994 mites counted (11,453 in 2013). </w:t>
      </w:r>
      <w:r w:rsidR="00CC74B7">
        <w:t>Figure 1 represents the same information, graphically.</w:t>
      </w:r>
    </w:p>
    <w:p w:rsidR="009D5E8E" w:rsidRDefault="009D5E8E" w:rsidP="00960465">
      <w:pPr>
        <w:jc w:val="center"/>
      </w:pPr>
      <w:r>
        <w:rPr>
          <w:noProof/>
        </w:rPr>
        <w:drawing>
          <wp:inline distT="0" distB="0" distL="0" distR="0">
            <wp:extent cx="5943600" cy="2438400"/>
            <wp:effectExtent l="1905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3600" cy="2438400"/>
                    </a:xfrm>
                    <a:prstGeom prst="rect">
                      <a:avLst/>
                    </a:prstGeom>
                    <a:noFill/>
                    <a:ln w="9525">
                      <a:noFill/>
                      <a:miter lim="800000"/>
                      <a:headEnd/>
                      <a:tailEnd/>
                    </a:ln>
                  </pic:spPr>
                </pic:pic>
              </a:graphicData>
            </a:graphic>
          </wp:inline>
        </w:drawing>
      </w:r>
    </w:p>
    <w:p w:rsidR="00CC74B7" w:rsidRPr="00CC74B7" w:rsidRDefault="00CC74B7" w:rsidP="00960465">
      <w:pPr>
        <w:jc w:val="center"/>
        <w:rPr>
          <w:b/>
        </w:rPr>
      </w:pPr>
      <w:r w:rsidRPr="00CC74B7">
        <w:rPr>
          <w:b/>
        </w:rPr>
        <w:t>FIGURE 1</w:t>
      </w:r>
      <w:r w:rsidR="00AF4365">
        <w:rPr>
          <w:b/>
        </w:rPr>
        <w:t xml:space="preserve"> – Data </w:t>
      </w:r>
      <w:r w:rsidR="00CE78DD">
        <w:rPr>
          <w:b/>
        </w:rPr>
        <w:t xml:space="preserve">collection statistics </w:t>
      </w:r>
      <w:proofErr w:type="spellStart"/>
      <w:r w:rsidR="00CE78DD">
        <w:rPr>
          <w:b/>
        </w:rPr>
        <w:t>copmparing</w:t>
      </w:r>
      <w:proofErr w:type="spellEnd"/>
      <w:r w:rsidR="00AF4365">
        <w:rPr>
          <w:b/>
        </w:rPr>
        <w:t xml:space="preserve"> 2013 and 2014</w:t>
      </w:r>
    </w:p>
    <w:p w:rsidR="00CC74B7" w:rsidRDefault="00CC74B7" w:rsidP="002B2598"/>
    <w:p w:rsidR="00C3709D" w:rsidRDefault="00170D8C" w:rsidP="002B2598">
      <w:r>
        <w:tab/>
        <w:t>In order to make all the data comparable we had to transform it fro</w:t>
      </w:r>
      <w:r w:rsidR="00401ECB">
        <w:t>m raw counts</w:t>
      </w:r>
      <w:r w:rsidR="002B1CD7">
        <w:t xml:space="preserve"> (numbers of mites)</w:t>
      </w:r>
      <w:r w:rsidR="00401ECB">
        <w:t>, to counts per day by dividing the raw counts by the duration.</w:t>
      </w:r>
      <w:r w:rsidR="002C629B">
        <w:t xml:space="preserve"> Below are specific results.</w:t>
      </w:r>
    </w:p>
    <w:p w:rsidR="00CC74B7" w:rsidRDefault="00CC74B7" w:rsidP="002B2598"/>
    <w:p w:rsidR="00311307" w:rsidRDefault="002F022C" w:rsidP="003160FA">
      <w:pPr>
        <w:pStyle w:val="Heading2"/>
        <w:jc w:val="center"/>
      </w:pPr>
      <w:r w:rsidRPr="003160FA">
        <w:t>Baselines</w:t>
      </w:r>
      <w:r w:rsidR="003160FA">
        <w:t xml:space="preserve"> – Treatment Free Beekeeping</w:t>
      </w:r>
      <w:r w:rsidR="00311307">
        <w:tab/>
        <w:t xml:space="preserve"> </w:t>
      </w:r>
    </w:p>
    <w:p w:rsidR="002F022C" w:rsidRDefault="002F022C" w:rsidP="002F022C">
      <w:r>
        <w:tab/>
        <w:t>We consider any colony as relevant for “Baselines” if it has not been treated</w:t>
      </w:r>
      <w:r w:rsidR="00DD22A1">
        <w:t xml:space="preserve"> for mites (MAQs, </w:t>
      </w:r>
      <w:proofErr w:type="spellStart"/>
      <w:r w:rsidR="00DD22A1">
        <w:t>Hopguard</w:t>
      </w:r>
      <w:proofErr w:type="spellEnd"/>
      <w:r w:rsidR="00DD22A1">
        <w:t>, et</w:t>
      </w:r>
      <w:r w:rsidR="006C24D6">
        <w:t>c.)</w:t>
      </w:r>
      <w:r>
        <w:t xml:space="preserve"> that year. Once it has been treated</w:t>
      </w:r>
      <w:r w:rsidR="00FC77DE">
        <w:t xml:space="preserve"> for mites</w:t>
      </w:r>
      <w:r>
        <w:t xml:space="preserve">, it is treated as a treated colony should be </w:t>
      </w:r>
      <w:proofErr w:type="gramStart"/>
      <w:r>
        <w:t xml:space="preserve">treated </w:t>
      </w:r>
      <w:proofErr w:type="gramEnd"/>
      <w:r>
        <w:sym w:font="Wingdings" w:char="F04A"/>
      </w:r>
      <w:r>
        <w:t xml:space="preserve">; </w:t>
      </w:r>
      <w:r w:rsidR="00003371">
        <w:t>aka, it is no longer a baseline</w:t>
      </w:r>
      <w:r w:rsidR="001244AC">
        <w:t>.</w:t>
      </w:r>
      <w:r w:rsidR="00731323">
        <w:t xml:space="preserve"> </w:t>
      </w:r>
      <w:r w:rsidR="00552A88">
        <w:t>We have two relevant analyses from our baseline data:</w:t>
      </w:r>
      <w:r w:rsidR="00731323">
        <w:t xml:space="preserve"> updated baselines per month, </w:t>
      </w:r>
      <w:r w:rsidR="009B392E">
        <w:t>analysis of live drop duration.</w:t>
      </w:r>
    </w:p>
    <w:p w:rsidR="002B7210" w:rsidRDefault="002B7210" w:rsidP="002B7210">
      <w:pPr>
        <w:jc w:val="center"/>
      </w:pPr>
      <w:r>
        <w:t>UPDATED BASELINES PER MONTH</w:t>
      </w:r>
    </w:p>
    <w:p w:rsidR="00CC4AE4" w:rsidRDefault="00CC4AE4" w:rsidP="002F022C">
      <w:r>
        <w:tab/>
        <w:t>As of now, we are not differentiating between any specific beekeeping practice, manipulation, or technique; we simply do not have enough data.</w:t>
      </w:r>
      <w:r w:rsidR="00B71DE4">
        <w:t xml:space="preserve"> Thus, the baselines represent “what </w:t>
      </w:r>
      <w:r w:rsidR="000E4E81">
        <w:t xml:space="preserve">treatment free </w:t>
      </w:r>
      <w:r w:rsidR="00B71DE4">
        <w:lastRenderedPageBreak/>
        <w:t xml:space="preserve">beekeepers do generally”. </w:t>
      </w:r>
      <w:r w:rsidR="00372B70">
        <w:t>5 colonies con</w:t>
      </w:r>
      <w:r w:rsidR="00B20CF7">
        <w:t>tributed to baselines this</w:t>
      </w:r>
      <w:r w:rsidR="00756FBC">
        <w:t xml:space="preserve"> </w:t>
      </w:r>
      <w:r w:rsidR="003B59A8">
        <w:t>year</w:t>
      </w:r>
      <w:r w:rsidR="00224A1C">
        <w:t xml:space="preserve">, providing </w:t>
      </w:r>
      <w:r w:rsidR="00E423C2">
        <w:t>138</w:t>
      </w:r>
      <w:r w:rsidR="00A25002">
        <w:t xml:space="preserve"> mite counts</w:t>
      </w:r>
      <w:r w:rsidR="00E423C2">
        <w:t xml:space="preserve">. When combined with last year, we have a total of </w:t>
      </w:r>
      <w:r w:rsidR="003B59A8">
        <w:t>13 total colonies</w:t>
      </w:r>
      <w:r w:rsidR="00FF0F6D">
        <w:t xml:space="preserve"> providing 213 </w:t>
      </w:r>
      <w:r w:rsidR="000C45CD">
        <w:t>mite counts</w:t>
      </w:r>
      <w:r w:rsidR="003B59A8">
        <w:t>.</w:t>
      </w:r>
      <w:r w:rsidR="00CC74B7">
        <w:t xml:space="preserve"> The graphs are in figure 2</w:t>
      </w:r>
      <w:r w:rsidR="004D0974">
        <w:t>.</w:t>
      </w:r>
    </w:p>
    <w:p w:rsidR="003B59A8" w:rsidRDefault="00820001" w:rsidP="000B5E4E">
      <w:pPr>
        <w:jc w:val="center"/>
      </w:pPr>
      <w:r>
        <w:rPr>
          <w:noProof/>
        </w:rPr>
        <w:drawing>
          <wp:inline distT="0" distB="0" distL="0" distR="0">
            <wp:extent cx="5943600" cy="4270139"/>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943600" cy="4270139"/>
                    </a:xfrm>
                    <a:prstGeom prst="rect">
                      <a:avLst/>
                    </a:prstGeom>
                    <a:noFill/>
                    <a:ln w="9525">
                      <a:noFill/>
                      <a:miter lim="800000"/>
                      <a:headEnd/>
                      <a:tailEnd/>
                    </a:ln>
                  </pic:spPr>
                </pic:pic>
              </a:graphicData>
            </a:graphic>
          </wp:inline>
        </w:drawing>
      </w:r>
    </w:p>
    <w:p w:rsidR="00D80EAA" w:rsidRDefault="00D80EAA" w:rsidP="00D80EAA">
      <w:pPr>
        <w:jc w:val="center"/>
        <w:rPr>
          <w:b/>
        </w:rPr>
      </w:pPr>
      <w:r w:rsidRPr="00CC74B7">
        <w:rPr>
          <w:b/>
        </w:rPr>
        <w:t xml:space="preserve">FIGURE </w:t>
      </w:r>
      <w:r>
        <w:rPr>
          <w:b/>
        </w:rPr>
        <w:t>2</w:t>
      </w:r>
      <w:r w:rsidR="00DF1F00">
        <w:rPr>
          <w:b/>
        </w:rPr>
        <w:t xml:space="preserve"> – Baseline data of treatment free colonies by month for 2014 and combining 2013 and 2014. No method of treatment free beekeeping practices is implied here.</w:t>
      </w:r>
    </w:p>
    <w:p w:rsidR="00D80EAA" w:rsidRPr="00CC74B7" w:rsidRDefault="00D80EAA" w:rsidP="00D80EAA">
      <w:pPr>
        <w:jc w:val="center"/>
        <w:rPr>
          <w:b/>
        </w:rPr>
      </w:pPr>
    </w:p>
    <w:p w:rsidR="005007B3" w:rsidRDefault="00E72D0D" w:rsidP="0058714E">
      <w:r>
        <w:tab/>
        <w:t>We now have enough data to get some analysis of variance. Combining the two data</w:t>
      </w:r>
      <w:r w:rsidR="0020270D">
        <w:t xml:space="preserve"> sets</w:t>
      </w:r>
      <w:r w:rsidR="00353342">
        <w:t xml:space="preserve"> and adding </w:t>
      </w:r>
      <w:r>
        <w:t>the 95% confidence intervals</w:t>
      </w:r>
      <w:r w:rsidR="00353342">
        <w:t xml:space="preserve"> gives us figure 3</w:t>
      </w:r>
      <w:r>
        <w:t xml:space="preserve">. The 95% confidence interval represents the idea that if we were to resample the colonies 100 times, </w:t>
      </w:r>
      <w:r w:rsidR="00E85AF7">
        <w:t xml:space="preserve">the average mite count per day would fall in that interval </w:t>
      </w:r>
      <w:r>
        <w:t xml:space="preserve">95 </w:t>
      </w:r>
      <w:r w:rsidR="00E85AF7">
        <w:t xml:space="preserve">of those 100 </w:t>
      </w:r>
      <w:r>
        <w:t xml:space="preserve">times. </w:t>
      </w:r>
      <w:r w:rsidR="005007B3">
        <w:t xml:space="preserve">The numbers </w:t>
      </w:r>
      <w:r w:rsidR="002F472A">
        <w:t xml:space="preserve">below the months </w:t>
      </w:r>
      <w:r w:rsidR="005007B3">
        <w:t>represent the number of samples (n) for each month. Remember, these represent baselines with no treatments, generally.</w:t>
      </w:r>
      <w:r w:rsidR="008C0D23">
        <w:t xml:space="preserve"> We will refrain from speculating as to WHY we have the </w:t>
      </w:r>
      <w:r w:rsidR="00065128">
        <w:t>two</w:t>
      </w:r>
      <w:r w:rsidR="008C0D23">
        <w:t xml:space="preserve"> conclusions below to make sure we don’t overstate our understanding.</w:t>
      </w:r>
    </w:p>
    <w:p w:rsidR="00E72D0D" w:rsidRDefault="00EC2184" w:rsidP="002F022C">
      <w:r>
        <w:tab/>
        <w:t xml:space="preserve">1.  In </w:t>
      </w:r>
      <w:r w:rsidR="00E72D0D">
        <w:t>September, October, and November</w:t>
      </w:r>
      <w:r>
        <w:t xml:space="preserve"> more mites drop</w:t>
      </w:r>
      <w:r w:rsidR="00D81227">
        <w:t xml:space="preserve"> than the other months studied.</w:t>
      </w:r>
      <w:r w:rsidR="008233A3">
        <w:t xml:space="preserve"> </w:t>
      </w:r>
    </w:p>
    <w:p w:rsidR="008233A3" w:rsidRDefault="008233A3" w:rsidP="002F022C">
      <w:r>
        <w:tab/>
        <w:t>2. May, June, July, August, and December</w:t>
      </w:r>
      <w:r w:rsidR="00B31B97">
        <w:t xml:space="preserve"> are similar in their mite drops</w:t>
      </w:r>
      <w:r>
        <w:t>.</w:t>
      </w:r>
    </w:p>
    <w:p w:rsidR="00E72D0D" w:rsidRDefault="00E95654" w:rsidP="002F022C">
      <w:r>
        <w:rPr>
          <w:noProof/>
        </w:rPr>
        <w:lastRenderedPageBreak/>
        <w:drawing>
          <wp:inline distT="0" distB="0" distL="0" distR="0">
            <wp:extent cx="5943600" cy="3967039"/>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5943600" cy="3967039"/>
                    </a:xfrm>
                    <a:prstGeom prst="rect">
                      <a:avLst/>
                    </a:prstGeom>
                    <a:noFill/>
                    <a:ln w="9525">
                      <a:noFill/>
                      <a:miter lim="800000"/>
                      <a:headEnd/>
                      <a:tailEnd/>
                    </a:ln>
                  </pic:spPr>
                </pic:pic>
              </a:graphicData>
            </a:graphic>
          </wp:inline>
        </w:drawing>
      </w:r>
    </w:p>
    <w:p w:rsidR="00353342" w:rsidRPr="00CC74B7" w:rsidRDefault="00353342" w:rsidP="00353342">
      <w:pPr>
        <w:jc w:val="center"/>
        <w:rPr>
          <w:b/>
        </w:rPr>
      </w:pPr>
      <w:r>
        <w:rPr>
          <w:b/>
        </w:rPr>
        <w:t>FIGURE 3</w:t>
      </w:r>
      <w:r w:rsidR="0093168B">
        <w:rPr>
          <w:b/>
        </w:rPr>
        <w:t xml:space="preserve"> – Baseline mite counts for treatment free colonies by month</w:t>
      </w:r>
      <w:r w:rsidR="009670BF">
        <w:rPr>
          <w:b/>
        </w:rPr>
        <w:t xml:space="preserve"> with the 95% confidence intervals.</w:t>
      </w:r>
    </w:p>
    <w:p w:rsidR="00353342" w:rsidRDefault="00353342" w:rsidP="006936E2"/>
    <w:p w:rsidR="00731323" w:rsidRDefault="002B7210" w:rsidP="00731323">
      <w:pPr>
        <w:jc w:val="center"/>
      </w:pPr>
      <w:r>
        <w:t>ANALYSIS OF LIVE DROP DURATION</w:t>
      </w:r>
    </w:p>
    <w:p w:rsidR="00223A47" w:rsidRDefault="00195B30" w:rsidP="006936E2">
      <w:r>
        <w:tab/>
      </w:r>
      <w:r w:rsidR="00451241">
        <w:t xml:space="preserve">In 2013 there seemed to be a difference between 1 day counts and 6 day counts. We clearly did not have the data </w:t>
      </w:r>
      <w:r w:rsidR="00660328">
        <w:t>to verify that, but this year had some more. We sub</w:t>
      </w:r>
      <w:r w:rsidR="00887B8C">
        <w:t>-</w:t>
      </w:r>
      <w:r w:rsidR="00660328">
        <w:t>sampled t</w:t>
      </w:r>
      <w:r w:rsidR="00D70DB7">
        <w:t>he baselines by looking at the May-August</w:t>
      </w:r>
      <w:r w:rsidR="006D76A7">
        <w:t xml:space="preserve"> (MJJA)</w:t>
      </w:r>
      <w:r w:rsidR="00D70DB7">
        <w:t xml:space="preserve"> time period </w:t>
      </w:r>
      <w:r w:rsidR="00B518E0">
        <w:t xml:space="preserve">(more consistent live drops, with less variation) </w:t>
      </w:r>
      <w:r w:rsidR="00D70DB7">
        <w:t>and the September-November</w:t>
      </w:r>
      <w:r w:rsidR="006D76A7">
        <w:t xml:space="preserve"> (SON)</w:t>
      </w:r>
      <w:r w:rsidR="00D70DB7">
        <w:t xml:space="preserve"> time period</w:t>
      </w:r>
      <w:r w:rsidR="00B518E0">
        <w:t xml:space="preserve"> (less consistent live drops, with more variation)</w:t>
      </w:r>
      <w:r w:rsidR="00D70DB7">
        <w:t xml:space="preserve">. </w:t>
      </w:r>
      <w:r w:rsidR="000F7679">
        <w:t>Figure 4</w:t>
      </w:r>
      <w:r w:rsidR="00D70DB7">
        <w:t xml:space="preserve"> shows the 95% confidence intervals</w:t>
      </w:r>
      <w:r w:rsidR="00660328">
        <w:t xml:space="preserve"> for the 1, 6, and 7 day durations</w:t>
      </w:r>
      <w:r w:rsidR="00D70DB7">
        <w:t xml:space="preserve"> in those two time periods</w:t>
      </w:r>
      <w:r w:rsidR="00660328">
        <w:t xml:space="preserve">. </w:t>
      </w:r>
      <w:r w:rsidR="008915B2">
        <w:t xml:space="preserve">We have two conclusions. </w:t>
      </w:r>
    </w:p>
    <w:p w:rsidR="00223A47" w:rsidRDefault="00223A47" w:rsidP="006936E2">
      <w:r>
        <w:tab/>
        <w:t>1. I</w:t>
      </w:r>
      <w:r w:rsidR="00660328">
        <w:t>t does no</w:t>
      </w:r>
      <w:r w:rsidR="00D70DB7">
        <w:t>t matter what the duration is for those low mite drop month</w:t>
      </w:r>
      <w:r w:rsidR="001E3C03">
        <w:t xml:space="preserve">s (May, June, July, and August). </w:t>
      </w:r>
    </w:p>
    <w:p w:rsidR="00D70DB7" w:rsidRDefault="00223A47" w:rsidP="006936E2">
      <w:r>
        <w:tab/>
        <w:t>2. T</w:t>
      </w:r>
      <w:r w:rsidR="00D70DB7">
        <w:t>he one day counts</w:t>
      </w:r>
      <w:r w:rsidR="008915B2">
        <w:t xml:space="preserve"> </w:t>
      </w:r>
      <w:r w:rsidR="00B1137F">
        <w:t>(mites per day)</w:t>
      </w:r>
      <w:r w:rsidR="00D70DB7">
        <w:t xml:space="preserve"> are clearly higher than the 6 or 7 day counts over the high mite drop months</w:t>
      </w:r>
      <w:r w:rsidR="00B1137F">
        <w:t xml:space="preserve"> (September, October, November), indicating that the</w:t>
      </w:r>
      <w:r w:rsidR="00F90516">
        <w:t xml:space="preserve"> average</w:t>
      </w:r>
      <w:r w:rsidR="005B3DC0">
        <w:t xml:space="preserve"> of</w:t>
      </w:r>
      <w:r w:rsidR="00711BEF">
        <w:t xml:space="preserve"> the</w:t>
      </w:r>
      <w:r w:rsidR="00B1137F">
        <w:t xml:space="preserve"> mite count</w:t>
      </w:r>
      <w:r w:rsidR="008915B2">
        <w:t>s</w:t>
      </w:r>
      <w:r w:rsidR="001E3C03">
        <w:t xml:space="preserve"> depreciate over time. </w:t>
      </w:r>
    </w:p>
    <w:p w:rsidR="00D70DB7" w:rsidRDefault="00CE3D72" w:rsidP="00481662">
      <w:pPr>
        <w:jc w:val="center"/>
      </w:pPr>
      <w:r>
        <w:rPr>
          <w:noProof/>
        </w:rPr>
        <w:lastRenderedPageBreak/>
        <w:drawing>
          <wp:inline distT="0" distB="0" distL="0" distR="0" wp14:anchorId="0AF30B76" wp14:editId="33A26A27">
            <wp:extent cx="5943600" cy="3943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3943350"/>
                    </a:xfrm>
                    <a:prstGeom prst="rect">
                      <a:avLst/>
                    </a:prstGeom>
                  </pic:spPr>
                </pic:pic>
              </a:graphicData>
            </a:graphic>
          </wp:inline>
        </w:drawing>
      </w:r>
    </w:p>
    <w:p w:rsidR="00790327" w:rsidRPr="00CC74B7" w:rsidRDefault="00790327" w:rsidP="00790327">
      <w:pPr>
        <w:jc w:val="center"/>
        <w:rPr>
          <w:b/>
        </w:rPr>
      </w:pPr>
      <w:r>
        <w:rPr>
          <w:b/>
        </w:rPr>
        <w:t>FIGURE 4</w:t>
      </w:r>
      <w:r w:rsidR="00C14C94">
        <w:rPr>
          <w:b/>
        </w:rPr>
        <w:t xml:space="preserve"> – Live </w:t>
      </w:r>
      <w:r w:rsidR="00486847">
        <w:rPr>
          <w:b/>
        </w:rPr>
        <w:t>drop duration analysis</w:t>
      </w:r>
      <w:r w:rsidR="005D3B91">
        <w:rPr>
          <w:b/>
        </w:rPr>
        <w:t xml:space="preserve"> for 1, </w:t>
      </w:r>
      <w:proofErr w:type="gramStart"/>
      <w:r w:rsidR="005D3B91">
        <w:rPr>
          <w:b/>
        </w:rPr>
        <w:t>6 ,</w:t>
      </w:r>
      <w:proofErr w:type="gramEnd"/>
      <w:r w:rsidR="005D3B91">
        <w:rPr>
          <w:b/>
        </w:rPr>
        <w:t xml:space="preserve"> and 7 day durations</w:t>
      </w:r>
      <w:r w:rsidR="00C14C94">
        <w:rPr>
          <w:b/>
        </w:rPr>
        <w:t>. MMJA = the months of March, June, July and August. SON = the months of September, October, and November.</w:t>
      </w:r>
      <w:r w:rsidR="00E62A83">
        <w:rPr>
          <w:b/>
        </w:rPr>
        <w:t xml:space="preserve"> 95% confidence intervals are included.</w:t>
      </w:r>
    </w:p>
    <w:p w:rsidR="005B3773" w:rsidRDefault="005B3773" w:rsidP="002007D0">
      <w:pPr>
        <w:jc w:val="center"/>
      </w:pPr>
    </w:p>
    <w:p w:rsidR="002007D0" w:rsidRPr="00CE389B" w:rsidRDefault="005D74F8" w:rsidP="005D74F8">
      <w:pPr>
        <w:pStyle w:val="Heading2"/>
        <w:jc w:val="center"/>
      </w:pPr>
      <w:r w:rsidRPr="00CE389B">
        <w:t>Treated Colonies</w:t>
      </w:r>
    </w:p>
    <w:p w:rsidR="00887B8C" w:rsidRPr="007D74FE" w:rsidRDefault="00046902" w:rsidP="008C7665">
      <w:r w:rsidRPr="00CE389B">
        <w:tab/>
        <w:t xml:space="preserve">In 2013 we noticed a few colonies that were treated for mites and there was an immediate and drastic increase in the mite counts. This year we wanted to know if the “live drops” would be able to measure the effects of specific treatments. </w:t>
      </w:r>
      <w:r w:rsidR="00E469F5" w:rsidRPr="00CE389B">
        <w:t>Unfortunately, w</w:t>
      </w:r>
      <w:r w:rsidRPr="00CE389B">
        <w:t xml:space="preserve">e </w:t>
      </w:r>
      <w:r w:rsidR="00E469F5" w:rsidRPr="00CE389B">
        <w:t>did</w:t>
      </w:r>
      <w:r w:rsidRPr="00CE389B">
        <w:t xml:space="preserve"> not </w:t>
      </w:r>
      <w:r w:rsidR="00E469F5" w:rsidRPr="00CE389B">
        <w:t xml:space="preserve">end up with </w:t>
      </w:r>
      <w:r w:rsidRPr="00CE389B">
        <w:t xml:space="preserve">enough data for any one particular treatment (MAQs, 1/2 MAQs, </w:t>
      </w:r>
      <w:r w:rsidR="00A546BD" w:rsidRPr="00CE389B">
        <w:t>or</w:t>
      </w:r>
      <w:r w:rsidRPr="00CE389B">
        <w:t xml:space="preserve"> </w:t>
      </w:r>
      <w:proofErr w:type="spellStart"/>
      <w:r w:rsidRPr="00CE389B">
        <w:t>Hopguard</w:t>
      </w:r>
      <w:proofErr w:type="spellEnd"/>
      <w:r w:rsidRPr="00CE389B">
        <w:t>), so we lump them</w:t>
      </w:r>
      <w:r w:rsidR="00AD6CAF" w:rsidRPr="00CE389B">
        <w:t xml:space="preserve"> all</w:t>
      </w:r>
      <w:r w:rsidRPr="00CE389B">
        <w:t xml:space="preserve"> together for now.</w:t>
      </w:r>
      <w:r w:rsidR="00CC4DBB" w:rsidRPr="00CE389B">
        <w:t xml:space="preserve"> </w:t>
      </w:r>
      <w:r w:rsidR="006F1444" w:rsidRPr="00CE389B">
        <w:t>22</w:t>
      </w:r>
      <w:r w:rsidR="00CC4DBB" w:rsidRPr="00CE389B">
        <w:t xml:space="preserve"> colonies were designated as treated</w:t>
      </w:r>
      <w:r w:rsidR="005570AD" w:rsidRPr="00CE389B">
        <w:t xml:space="preserve"> at some point </w:t>
      </w:r>
      <w:r w:rsidR="00655255" w:rsidRPr="00CE389B">
        <w:t>in 2014 and provided 506 samples</w:t>
      </w:r>
      <w:r w:rsidR="00F235F0">
        <w:t>; 1 queen was lost during MAQs treatment</w:t>
      </w:r>
      <w:r w:rsidR="00655255" w:rsidRPr="00CE389B">
        <w:t>.</w:t>
      </w:r>
      <w:r w:rsidR="0015383E" w:rsidRPr="00CE389B">
        <w:t xml:space="preserve"> </w:t>
      </w:r>
      <w:r w:rsidR="00246E56" w:rsidRPr="00CE389B">
        <w:t xml:space="preserve">We have two relevant analyses here: </w:t>
      </w:r>
      <w:r w:rsidR="003435B9" w:rsidRPr="00CE389B">
        <w:t xml:space="preserve">Duration of the immediate effect of </w:t>
      </w:r>
      <w:r w:rsidR="003435B9" w:rsidRPr="007D74FE">
        <w:t>treatments a</w:t>
      </w:r>
      <w:r w:rsidR="00246E56" w:rsidRPr="007D74FE">
        <w:t xml:space="preserve">nd the Effect of treatment 15 days </w:t>
      </w:r>
      <w:r w:rsidR="00FD76C0" w:rsidRPr="007D74FE">
        <w:t>after treatment</w:t>
      </w:r>
      <w:r w:rsidR="00246E56" w:rsidRPr="007D74FE">
        <w:t>.</w:t>
      </w:r>
    </w:p>
    <w:p w:rsidR="003435B9" w:rsidRPr="007D74FE" w:rsidRDefault="003435B9" w:rsidP="003435B9">
      <w:pPr>
        <w:jc w:val="center"/>
      </w:pPr>
      <w:r w:rsidRPr="007D74FE">
        <w:t>DURATION OF THE IMMEDIATE EFFECT OF TREATMENTS</w:t>
      </w:r>
    </w:p>
    <w:p w:rsidR="00C63630" w:rsidRPr="007D74FE" w:rsidRDefault="00FA4816" w:rsidP="008F225F">
      <w:r w:rsidRPr="007D74FE">
        <w:tab/>
      </w:r>
      <w:r w:rsidR="00C61FA3" w:rsidRPr="007D74FE">
        <w:t>To analyze the duration of the effect of treatments</w:t>
      </w:r>
      <w:r w:rsidR="006D0B9F" w:rsidRPr="007D74FE">
        <w:t xml:space="preserve"> on “live drops”</w:t>
      </w:r>
      <w:r w:rsidR="00C61FA3" w:rsidRPr="007D74FE">
        <w:t>, mites were counted the day of treatment, but before treatment</w:t>
      </w:r>
      <w:r w:rsidR="00F5076A" w:rsidRPr="007D74FE">
        <w:t>; this is time 0</w:t>
      </w:r>
      <w:r w:rsidR="00C61FA3" w:rsidRPr="007D74FE">
        <w:t>. Then</w:t>
      </w:r>
      <w:r w:rsidR="0046239E" w:rsidRPr="007D74FE">
        <w:t xml:space="preserve">, </w:t>
      </w:r>
      <w:r w:rsidR="00C61FA3" w:rsidRPr="007D74FE">
        <w:t xml:space="preserve">the mites were sampled at </w:t>
      </w:r>
      <w:r w:rsidR="00842335">
        <w:t xml:space="preserve">after treatment, typically in one day intervals. </w:t>
      </w:r>
      <w:r w:rsidR="00270F00" w:rsidRPr="007D74FE">
        <w:t>Figure 5</w:t>
      </w:r>
      <w:r w:rsidR="00C61FA3" w:rsidRPr="007D74FE">
        <w:t xml:space="preserve"> displays </w:t>
      </w:r>
      <w:r w:rsidR="009D1800" w:rsidRPr="007D74FE">
        <w:t>the results from this analysis.</w:t>
      </w:r>
      <w:r w:rsidRPr="007D74FE">
        <w:t xml:space="preserve"> </w:t>
      </w:r>
      <w:r w:rsidR="00C63630" w:rsidRPr="007D74FE">
        <w:t>Based upon the data, we have two conclusions to make.</w:t>
      </w:r>
    </w:p>
    <w:p w:rsidR="00C63630" w:rsidRPr="007D74FE" w:rsidRDefault="00C63630" w:rsidP="008F225F">
      <w:r w:rsidRPr="007D74FE">
        <w:lastRenderedPageBreak/>
        <w:tab/>
        <w:t>1. I</w:t>
      </w:r>
      <w:r w:rsidR="00FA4816" w:rsidRPr="007D74FE">
        <w:t xml:space="preserve">t takes roughly </w:t>
      </w:r>
      <w:r w:rsidR="005617E4" w:rsidRPr="007D74FE">
        <w:t>12</w:t>
      </w:r>
      <w:r w:rsidR="00FA4816" w:rsidRPr="007D74FE">
        <w:t xml:space="preserve"> to 15 days to return to the original measure</w:t>
      </w:r>
      <w:r w:rsidR="00C61FA3" w:rsidRPr="007D74FE">
        <w:t xml:space="preserve"> of live drops</w:t>
      </w:r>
      <w:r w:rsidR="00FA4816" w:rsidRPr="007D74FE">
        <w:t xml:space="preserve">. </w:t>
      </w:r>
    </w:p>
    <w:p w:rsidR="00CE4667" w:rsidRPr="007D74FE" w:rsidRDefault="00C63630" w:rsidP="008F225F">
      <w:r w:rsidRPr="007D74FE">
        <w:tab/>
        <w:t xml:space="preserve">2. </w:t>
      </w:r>
      <w:r w:rsidR="00FA4816" w:rsidRPr="007D74FE">
        <w:t>The initial and drast</w:t>
      </w:r>
      <w:r w:rsidRPr="007D74FE">
        <w:t>ic increase</w:t>
      </w:r>
      <w:r w:rsidR="00604971" w:rsidRPr="007D74FE">
        <w:t xml:space="preserve"> (between time 0 and time 1)</w:t>
      </w:r>
      <w:r w:rsidRPr="007D74FE">
        <w:t xml:space="preserve"> is also quite clear.</w:t>
      </w:r>
    </w:p>
    <w:p w:rsidR="00FA4816" w:rsidRPr="007D74FE" w:rsidRDefault="00FA4816" w:rsidP="008F225F">
      <w:r w:rsidRPr="007D74FE">
        <w:rPr>
          <w:noProof/>
        </w:rPr>
        <w:drawing>
          <wp:inline distT="0" distB="0" distL="0" distR="0">
            <wp:extent cx="5943600" cy="3982016"/>
            <wp:effectExtent l="19050" t="0" r="0" b="0"/>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5943600" cy="3982016"/>
                    </a:xfrm>
                    <a:prstGeom prst="rect">
                      <a:avLst/>
                    </a:prstGeom>
                    <a:noFill/>
                    <a:ln w="9525">
                      <a:noFill/>
                      <a:miter lim="800000"/>
                      <a:headEnd/>
                      <a:tailEnd/>
                    </a:ln>
                  </pic:spPr>
                </pic:pic>
              </a:graphicData>
            </a:graphic>
          </wp:inline>
        </w:drawing>
      </w:r>
    </w:p>
    <w:p w:rsidR="006D0B9F" w:rsidRPr="007D74FE" w:rsidRDefault="006D0B9F" w:rsidP="006D0B9F">
      <w:pPr>
        <w:jc w:val="center"/>
        <w:rPr>
          <w:b/>
        </w:rPr>
      </w:pPr>
      <w:r w:rsidRPr="007D74FE">
        <w:rPr>
          <w:b/>
        </w:rPr>
        <w:t>FIGURE 5</w:t>
      </w:r>
      <w:r w:rsidR="00F4122F">
        <w:rPr>
          <w:b/>
        </w:rPr>
        <w:t xml:space="preserve"> – Immediate effect of treatments (MAQs, ½ MAQs, and </w:t>
      </w:r>
      <w:proofErr w:type="spellStart"/>
      <w:r w:rsidR="00F4122F">
        <w:rPr>
          <w:b/>
        </w:rPr>
        <w:t>Hopguard</w:t>
      </w:r>
      <w:proofErr w:type="spellEnd"/>
      <w:r w:rsidR="00F4122F">
        <w:rPr>
          <w:b/>
        </w:rPr>
        <w:t xml:space="preserve"> together) based upon the day treated (Time 0) </w:t>
      </w:r>
      <w:r w:rsidR="005657D6">
        <w:rPr>
          <w:b/>
        </w:rPr>
        <w:t>and the resulting 15 days after; with the 95% confidence intervals.</w:t>
      </w:r>
    </w:p>
    <w:p w:rsidR="006B4D34" w:rsidRPr="007D74FE" w:rsidRDefault="006B4D34" w:rsidP="008F225F"/>
    <w:p w:rsidR="006B4D34" w:rsidRPr="00196F5B" w:rsidRDefault="006B4D34" w:rsidP="006B4D34">
      <w:pPr>
        <w:jc w:val="center"/>
      </w:pPr>
      <w:r w:rsidRPr="00196F5B">
        <w:t>EFFECT OF TREATMENT 15 DAYS AFTER TREATMENT</w:t>
      </w:r>
    </w:p>
    <w:p w:rsidR="00046902" w:rsidRPr="00196F5B" w:rsidRDefault="00FA4816" w:rsidP="008F225F">
      <w:r w:rsidRPr="00196F5B">
        <w:tab/>
      </w:r>
      <w:r w:rsidR="002C3870" w:rsidRPr="00196F5B">
        <w:t>Given the dat</w:t>
      </w:r>
      <w:r w:rsidR="00264350">
        <w:t>a in figure 5</w:t>
      </w:r>
      <w:r w:rsidR="002C3870" w:rsidRPr="00196F5B">
        <w:t>, we wanted to know what happens after a colony has been treated and is past the 12-15 days.</w:t>
      </w:r>
      <w:r w:rsidR="00E7499D" w:rsidRPr="00196F5B">
        <w:t xml:space="preserve"> </w:t>
      </w:r>
      <w:r w:rsidR="00472A9B">
        <w:t xml:space="preserve">This gives us a sense of the long term effects of treatment and </w:t>
      </w:r>
      <w:r w:rsidR="00F2283A">
        <w:t>allows us to compare the mite counts of baselines</w:t>
      </w:r>
      <w:r w:rsidR="00E7499D" w:rsidRPr="00196F5B">
        <w:t xml:space="preserve"> (treatment free) </w:t>
      </w:r>
      <w:r w:rsidR="001322AA">
        <w:t xml:space="preserve">to treated colonies. </w:t>
      </w:r>
      <w:r w:rsidRPr="00196F5B">
        <w:t xml:space="preserve">If the mite treatment is effective, it </w:t>
      </w:r>
      <w:r w:rsidRPr="00B77B0D">
        <w:rPr>
          <w:i/>
        </w:rPr>
        <w:t>should</w:t>
      </w:r>
      <w:r w:rsidRPr="00196F5B">
        <w:t xml:space="preserve"> show a marked decrease in mite counts compared to </w:t>
      </w:r>
      <w:r w:rsidR="007B7077">
        <w:t>the baselines (fewer mites in the colony to fall)</w:t>
      </w:r>
      <w:r w:rsidR="00B77B0D">
        <w:t xml:space="preserve"> if the “live drops” scale with mite population size</w:t>
      </w:r>
      <w:r w:rsidRPr="00196F5B">
        <w:t xml:space="preserve">. </w:t>
      </w:r>
      <w:r w:rsidR="004F745B">
        <w:t>Figure 6 s</w:t>
      </w:r>
      <w:r w:rsidRPr="00196F5B">
        <w:t xml:space="preserve">hows just that. The </w:t>
      </w:r>
      <w:r w:rsidR="004F745B">
        <w:t>purple</w:t>
      </w:r>
      <w:r w:rsidRPr="00196F5B">
        <w:t xml:space="preserve"> bars rep</w:t>
      </w:r>
      <w:r w:rsidR="004F745B">
        <w:t>resent the 2013 and 2014 BASELINE data as shown in figure 2</w:t>
      </w:r>
      <w:r w:rsidR="0087639D">
        <w:t xml:space="preserve"> and figure 3</w:t>
      </w:r>
      <w:r w:rsidR="00B40DD7">
        <w:t xml:space="preserve">. The </w:t>
      </w:r>
      <w:r w:rsidR="00D6469E">
        <w:t>orange</w:t>
      </w:r>
      <w:r w:rsidRPr="00196F5B">
        <w:t xml:space="preserve"> </w:t>
      </w:r>
      <w:r w:rsidR="00711256">
        <w:t>bars</w:t>
      </w:r>
      <w:r w:rsidRPr="00196F5B">
        <w:t xml:space="preserve"> represent the </w:t>
      </w:r>
      <w:r w:rsidR="001B22FB">
        <w:t xml:space="preserve">mite </w:t>
      </w:r>
      <w:r w:rsidRPr="00196F5B">
        <w:t xml:space="preserve">counts of treated colonies, but ONLY the </w:t>
      </w:r>
      <w:r w:rsidR="001B22FB">
        <w:t xml:space="preserve">mite </w:t>
      </w:r>
      <w:r w:rsidRPr="00196F5B">
        <w:t xml:space="preserve">counts that </w:t>
      </w:r>
      <w:r w:rsidR="000F0711">
        <w:t>were</w:t>
      </w:r>
      <w:r w:rsidRPr="00196F5B">
        <w:t xml:space="preserve"> 15 or</w:t>
      </w:r>
      <w:r w:rsidR="00B40DD7">
        <w:t xml:space="preserve"> more days after a treatment had</w:t>
      </w:r>
      <w:r w:rsidRPr="00196F5B">
        <w:t xml:space="preserve"> been applied</w:t>
      </w:r>
      <w:r w:rsidR="00AD1144">
        <w:t>.</w:t>
      </w:r>
    </w:p>
    <w:p w:rsidR="00046902" w:rsidRPr="00D8653F" w:rsidRDefault="00046902" w:rsidP="008F225F">
      <w:pPr>
        <w:rPr>
          <w:highlight w:val="green"/>
        </w:rPr>
      </w:pPr>
    </w:p>
    <w:p w:rsidR="00046902" w:rsidRPr="00196F5B" w:rsidRDefault="004D1B2C" w:rsidP="008F225F">
      <w:r>
        <w:rPr>
          <w:noProof/>
        </w:rPr>
        <w:lastRenderedPageBreak/>
        <w:drawing>
          <wp:inline distT="0" distB="0" distL="0" distR="0" wp14:anchorId="7283B999" wp14:editId="04C48D6A">
            <wp:extent cx="5943600" cy="46780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4678045"/>
                    </a:xfrm>
                    <a:prstGeom prst="rect">
                      <a:avLst/>
                    </a:prstGeom>
                  </pic:spPr>
                </pic:pic>
              </a:graphicData>
            </a:graphic>
          </wp:inline>
        </w:drawing>
      </w:r>
    </w:p>
    <w:p w:rsidR="004E04A8" w:rsidRPr="007D74FE" w:rsidRDefault="004E04A8" w:rsidP="004E04A8">
      <w:pPr>
        <w:jc w:val="center"/>
        <w:rPr>
          <w:b/>
        </w:rPr>
      </w:pPr>
      <w:r>
        <w:rPr>
          <w:b/>
        </w:rPr>
        <w:t>FIGURE 6</w:t>
      </w:r>
      <w:r w:rsidR="00C13AFF">
        <w:rPr>
          <w:b/>
        </w:rPr>
        <w:t xml:space="preserve"> – Comparison of Treatment Free and Treated colonies (using only mite counts after 1</w:t>
      </w:r>
      <w:r w:rsidR="005657D6">
        <w:rPr>
          <w:b/>
        </w:rPr>
        <w:t>5 days past treatment) by month; with the 95% confidence intervals.</w:t>
      </w:r>
    </w:p>
    <w:p w:rsidR="00393EE3" w:rsidRPr="008978F6" w:rsidRDefault="00393EE3" w:rsidP="00A856C8"/>
    <w:p w:rsidR="009A5212" w:rsidRPr="008978F6" w:rsidRDefault="00362513" w:rsidP="00387B80">
      <w:pPr>
        <w:pStyle w:val="Heading2"/>
      </w:pPr>
      <w:r w:rsidRPr="008978F6">
        <w:t>Discussion</w:t>
      </w:r>
    </w:p>
    <w:p w:rsidR="00F65B7B" w:rsidRPr="008978F6" w:rsidRDefault="00F65B7B" w:rsidP="009F4A2F">
      <w:pPr>
        <w:pStyle w:val="Heading2"/>
        <w:jc w:val="center"/>
      </w:pPr>
      <w:r w:rsidRPr="008978F6">
        <w:t>What all does it mean?</w:t>
      </w:r>
    </w:p>
    <w:p w:rsidR="00CE74EB" w:rsidRDefault="00CD2F8E" w:rsidP="00387B80">
      <w:r w:rsidRPr="008978F6">
        <w:tab/>
        <w:t xml:space="preserve">The most important thing to take away from this report is </w:t>
      </w:r>
      <w:r w:rsidR="002E236F" w:rsidRPr="008978F6">
        <w:t xml:space="preserve">that WE CAN PRODUCE USEFUL DATA by recording and sharing data. It is this motivation that will continue to produce reports like this and nothing more. </w:t>
      </w:r>
    </w:p>
    <w:p w:rsidR="00C76DB2" w:rsidRDefault="00C76DB2" w:rsidP="00387B80"/>
    <w:p w:rsidR="002E236F" w:rsidRPr="008978F6" w:rsidRDefault="002E236F" w:rsidP="009F4A2F">
      <w:pPr>
        <w:pStyle w:val="Heading2"/>
        <w:jc w:val="center"/>
      </w:pPr>
      <w:r w:rsidRPr="008978F6">
        <w:t>How does this report improve beekeeping?</w:t>
      </w:r>
    </w:p>
    <w:p w:rsidR="005E67AC" w:rsidRPr="008978F6" w:rsidRDefault="005E67AC" w:rsidP="00A856C8">
      <w:r w:rsidRPr="008978F6">
        <w:tab/>
        <w:t xml:space="preserve">By increasing collaboration between beekeepers, beekeeping improves. When we work together we create emergent effects that no single one of us could accomplish. </w:t>
      </w:r>
    </w:p>
    <w:p w:rsidR="00CE74EB" w:rsidRDefault="00CE74EB" w:rsidP="00401ECB">
      <w:pPr>
        <w:jc w:val="center"/>
      </w:pPr>
    </w:p>
    <w:p w:rsidR="00401ECB" w:rsidRPr="008978F6" w:rsidRDefault="00401ECB" w:rsidP="009F4A2F">
      <w:pPr>
        <w:pStyle w:val="Heading2"/>
        <w:jc w:val="center"/>
      </w:pPr>
      <w:r w:rsidRPr="008978F6">
        <w:lastRenderedPageBreak/>
        <w:t>Primary Conclusions from 2014</w:t>
      </w:r>
    </w:p>
    <w:p w:rsidR="00C47597" w:rsidRDefault="00C47597" w:rsidP="00B85AEB">
      <w:r>
        <w:tab/>
        <w:t xml:space="preserve">These live drops are proving to be a useful tool. With the new influx of many beekeepers, live drops may become a new standard of analysis, but we are not quite there yet. To restate, the benefits are that beekeepers are not required to </w:t>
      </w:r>
      <w:r w:rsidR="00EF7A71">
        <w:t>kill honeybees (</w:t>
      </w:r>
      <w:r w:rsidR="00245CC0">
        <w:t>live drops have a</w:t>
      </w:r>
      <w:r w:rsidR="00CF06F6">
        <w:t xml:space="preserve"> lesser</w:t>
      </w:r>
      <w:r w:rsidR="00EF7A71">
        <w:t xml:space="preserve"> effect on </w:t>
      </w:r>
      <w:r w:rsidR="001F2BD8">
        <w:t>honeybee</w:t>
      </w:r>
      <w:r w:rsidR="00EF7A71">
        <w:t xml:space="preserve"> colon</w:t>
      </w:r>
      <w:r w:rsidR="00CF06F6">
        <w:t>ies</w:t>
      </w:r>
      <w:r w:rsidR="00EF7A71">
        <w:t xml:space="preserve">), which allows us to sample as often as we want (the disturbance to the colony is minimal, which is not true for even a </w:t>
      </w:r>
      <w:r w:rsidR="0043666B">
        <w:t xml:space="preserve">non-lethal </w:t>
      </w:r>
      <w:r w:rsidR="00EF7A71">
        <w:t xml:space="preserve">sugar shake), and we can sample at any time of the year (even when we </w:t>
      </w:r>
      <w:r w:rsidR="00931103">
        <w:t xml:space="preserve">shouldn’t disturb the cluster </w:t>
      </w:r>
      <w:r w:rsidR="00EF7A71">
        <w:t xml:space="preserve">during winter). </w:t>
      </w:r>
      <w:r w:rsidR="00FF56AC">
        <w:t>These are the take-away messages.</w:t>
      </w:r>
    </w:p>
    <w:p w:rsidR="00B85AEB" w:rsidRDefault="00B85AEB" w:rsidP="00B85AEB">
      <w:r>
        <w:tab/>
        <w:t>1. September, October, and November have higher mite drops than the other months studied when colonies are not t</w:t>
      </w:r>
      <w:r w:rsidR="008318BC">
        <w:t>reated (Figure 3).</w:t>
      </w:r>
    </w:p>
    <w:p w:rsidR="00D67CFD" w:rsidRDefault="00D67CFD" w:rsidP="00D67CFD">
      <w:r>
        <w:tab/>
        <w:t>2. May, June, July, August, and December are similar in their mite drops</w:t>
      </w:r>
      <w:r w:rsidR="00D211B2">
        <w:t xml:space="preserve"> when colonies are not treated</w:t>
      </w:r>
      <w:r w:rsidR="008318BC">
        <w:t xml:space="preserve"> (Figure 3)</w:t>
      </w:r>
      <w:r>
        <w:t>.</w:t>
      </w:r>
    </w:p>
    <w:p w:rsidR="00401ECB" w:rsidRPr="008318BC" w:rsidRDefault="008318BC" w:rsidP="00401ECB">
      <w:r w:rsidRPr="008318BC">
        <w:tab/>
        <w:t xml:space="preserve">3. Live drops can be used to measure the </w:t>
      </w:r>
      <w:r w:rsidR="0069489F">
        <w:t xml:space="preserve">immediate </w:t>
      </w:r>
      <w:r w:rsidRPr="008318BC">
        <w:t>effectiveness of treatments (Figure 5).</w:t>
      </w:r>
    </w:p>
    <w:p w:rsidR="005E67AC" w:rsidRPr="00B5699A" w:rsidRDefault="0069489F" w:rsidP="00A856C8">
      <w:r w:rsidRPr="00C47597">
        <w:tab/>
      </w:r>
      <w:r w:rsidRPr="00B5699A">
        <w:t>4. Live drops can be used to measure the long term effectiveness of treatments (Figure 6).</w:t>
      </w:r>
    </w:p>
    <w:p w:rsidR="00C76DB2" w:rsidRDefault="00C76DB2" w:rsidP="00C47597">
      <w:pPr>
        <w:jc w:val="center"/>
      </w:pPr>
    </w:p>
    <w:p w:rsidR="005E67AC" w:rsidRPr="00B5699A" w:rsidRDefault="00C47597" w:rsidP="009F4A2F">
      <w:pPr>
        <w:pStyle w:val="Heading2"/>
        <w:jc w:val="center"/>
      </w:pPr>
      <w:r w:rsidRPr="00B5699A">
        <w:t>WE ROCK!</w:t>
      </w:r>
    </w:p>
    <w:p w:rsidR="00C47597" w:rsidRPr="00B5699A" w:rsidRDefault="00C47597" w:rsidP="00C47597">
      <w:r w:rsidRPr="00B5699A">
        <w:tab/>
        <w:t>WE, the members and associates of the Puget Sound Beekeepers Association, are cooperating and producing useful information.  WE hope to be a good example for other beekeeping associations. We hope to be able to share our results in one of the beekeeping journals “sometime soon.”</w:t>
      </w:r>
    </w:p>
    <w:p w:rsidR="00C76DB2" w:rsidRDefault="00C76DB2" w:rsidP="00BE05AC">
      <w:pPr>
        <w:jc w:val="center"/>
      </w:pPr>
    </w:p>
    <w:p w:rsidR="00BE05AC" w:rsidRPr="00B5699A" w:rsidRDefault="009F4A2F" w:rsidP="009F4A2F">
      <w:pPr>
        <w:pStyle w:val="Heading2"/>
        <w:jc w:val="center"/>
      </w:pPr>
      <w:proofErr w:type="gramStart"/>
      <w:r>
        <w:t>our</w:t>
      </w:r>
      <w:proofErr w:type="gramEnd"/>
      <w:r>
        <w:t xml:space="preserve"> limitations</w:t>
      </w:r>
    </w:p>
    <w:p w:rsidR="008A69DE" w:rsidRPr="00B5699A" w:rsidRDefault="00C47597" w:rsidP="00A856C8">
      <w:r w:rsidRPr="00B5699A">
        <w:tab/>
      </w:r>
      <w:r w:rsidR="00B17957" w:rsidRPr="00B5699A">
        <w:t>We</w:t>
      </w:r>
      <w:r w:rsidRPr="00B5699A">
        <w:t xml:space="preserve"> </w:t>
      </w:r>
      <w:r w:rsidR="00B17957" w:rsidRPr="00B5699A">
        <w:t>have limitations, but we have not found them yet</w:t>
      </w:r>
      <w:r w:rsidR="00940F9A" w:rsidRPr="00B5699A">
        <w:t>, theoretically</w:t>
      </w:r>
      <w:r w:rsidR="00B17957" w:rsidRPr="00B5699A">
        <w:t xml:space="preserve">. </w:t>
      </w:r>
      <w:r w:rsidRPr="00B5699A">
        <w:t>We need more help and participation. Many among us will read these results and say “but they didn’t look at X or Y</w:t>
      </w:r>
      <w:r w:rsidR="00940F9A" w:rsidRPr="00B5699A">
        <w:t>.</w:t>
      </w:r>
      <w:r w:rsidRPr="00B5699A">
        <w:t>”</w:t>
      </w:r>
      <w:r w:rsidR="00940F9A" w:rsidRPr="00B5699A">
        <w:t xml:space="preserve"> They are right, we did not look at many factors for one simple reason; we didn’t have the data. Let’s get that data! Let’s leave no stone unturned!!! </w:t>
      </w:r>
      <w:r w:rsidRPr="00B5699A">
        <w:t xml:space="preserve">We are not done, we are not finished. </w:t>
      </w:r>
      <w:r w:rsidR="00B17957" w:rsidRPr="00B5699A">
        <w:t>Do not let the possibility of a limitation create p</w:t>
      </w:r>
      <w:r w:rsidR="00B5699A">
        <w:t>essimism, we can solve problems.</w:t>
      </w:r>
    </w:p>
    <w:p w:rsidR="008A69DE" w:rsidRDefault="008A69DE" w:rsidP="00A856C8"/>
    <w:p w:rsidR="00FB4634" w:rsidRDefault="00983798" w:rsidP="00415EDF">
      <w:pPr>
        <w:pStyle w:val="Heading2"/>
      </w:pPr>
      <w:r>
        <w:t>Goals of 2015</w:t>
      </w:r>
    </w:p>
    <w:p w:rsidR="00FB4634" w:rsidRDefault="00FB4634" w:rsidP="00FB4634">
      <w:r>
        <w:tab/>
        <w:t>The primary goal of 2015 will be to link these “live drops” to other standard ways of checking for mites including</w:t>
      </w:r>
      <w:r w:rsidR="0041449C">
        <w:t xml:space="preserve">: </w:t>
      </w:r>
      <w:r>
        <w:t>Ether roll, Alcohol Wash, and Sugar Shake.</w:t>
      </w:r>
      <w:r w:rsidR="00E240CD">
        <w:t xml:space="preserve"> The </w:t>
      </w:r>
      <w:r w:rsidR="00E56510">
        <w:t>p</w:t>
      </w:r>
      <w:r w:rsidR="00E240CD">
        <w:t xml:space="preserve">rimary, </w:t>
      </w:r>
      <w:r w:rsidR="00E56510">
        <w:t>PRIMARY</w:t>
      </w:r>
      <w:r w:rsidR="00E240CD">
        <w:t xml:space="preserve"> goal is to increase beekeeper participation of </w:t>
      </w:r>
      <w:proofErr w:type="gramStart"/>
      <w:r w:rsidR="00E240CD">
        <w:t xml:space="preserve">course </w:t>
      </w:r>
      <w:proofErr w:type="gramEnd"/>
      <w:r w:rsidR="00E240CD">
        <w:sym w:font="Wingdings" w:char="F04A"/>
      </w:r>
      <w:r w:rsidR="008F697F">
        <w:t>.</w:t>
      </w:r>
      <w:r w:rsidR="00A51461">
        <w:t xml:space="preserve"> More details below!</w:t>
      </w:r>
    </w:p>
    <w:p w:rsidR="00A07F94" w:rsidRPr="00415EDF" w:rsidRDefault="00C5541F" w:rsidP="00FB4634">
      <w:pPr>
        <w:pStyle w:val="Heading2"/>
        <w:jc w:val="center"/>
        <w:rPr>
          <w:i/>
          <w:color w:val="0070C0"/>
          <w:sz w:val="36"/>
          <w:u w:val="single"/>
        </w:rPr>
      </w:pPr>
      <w:r>
        <w:rPr>
          <w:i/>
          <w:color w:val="0070C0"/>
          <w:sz w:val="36"/>
          <w:u w:val="single"/>
        </w:rPr>
        <w:t>INCREASE</w:t>
      </w:r>
      <w:r w:rsidR="00A07F94" w:rsidRPr="00415EDF">
        <w:rPr>
          <w:i/>
          <w:color w:val="0070C0"/>
          <w:sz w:val="36"/>
          <w:u w:val="single"/>
        </w:rPr>
        <w:t xml:space="preserve"> PARTICIPAT</w:t>
      </w:r>
      <w:r w:rsidR="00F75325">
        <w:rPr>
          <w:i/>
          <w:color w:val="0070C0"/>
          <w:sz w:val="36"/>
          <w:u w:val="single"/>
        </w:rPr>
        <w:t>ION</w:t>
      </w:r>
      <w:r w:rsidR="004147E6">
        <w:rPr>
          <w:i/>
          <w:color w:val="0070C0"/>
          <w:sz w:val="36"/>
          <w:u w:val="single"/>
        </w:rPr>
        <w:t>!</w:t>
      </w:r>
    </w:p>
    <w:p w:rsidR="00A07F94" w:rsidRPr="00BE05AC" w:rsidRDefault="00A07F94" w:rsidP="00A07F94">
      <w:r w:rsidRPr="00BE05AC">
        <w:tab/>
        <w:t xml:space="preserve">If 2013 brought us ~10,000 mites, and 2014 brought us 60,000 mites, we can easily crack 100,000 mites in 2015. It’s a good thing that manual calculations and mechanical calculations are a thing </w:t>
      </w:r>
      <w:r w:rsidRPr="00BE05AC">
        <w:lastRenderedPageBreak/>
        <w:t>of the past. We may yet even get these statistical computations</w:t>
      </w:r>
      <w:r w:rsidR="00845EBB">
        <w:t xml:space="preserve"> and graphs</w:t>
      </w:r>
      <w:r w:rsidRPr="00BE05AC">
        <w:t xml:space="preserve"> automated! Tracking and sharing your information with other beekeepers, can lead to a better beekeeping community, even if just locally</w:t>
      </w:r>
      <w:r w:rsidR="0013581B">
        <w:t>; this report is evidence</w:t>
      </w:r>
      <w:r w:rsidR="00807813">
        <w:t xml:space="preserve"> to that</w:t>
      </w:r>
      <w:r w:rsidRPr="00BE05AC">
        <w:t>. It is our goal to continue to support our local beekeeping community by asking for data and analyzing it with as much scientific rigor as possible. All beekeepers can help all other beekeepers; all we need to do is work together.</w:t>
      </w:r>
      <w:r w:rsidR="00C5541F">
        <w:t xml:space="preserve"> If you found this information informative</w:t>
      </w:r>
      <w:r w:rsidR="00AE6F60">
        <w:t xml:space="preserve"> but did not contribute to it</w:t>
      </w:r>
      <w:r w:rsidR="00C5541F">
        <w:t>, help</w:t>
      </w:r>
      <w:r w:rsidR="005D6FA9">
        <w:t xml:space="preserve"> in 2015 to</w:t>
      </w:r>
      <w:r w:rsidR="00C5541F">
        <w:t xml:space="preserve"> build even better information!!</w:t>
      </w:r>
    </w:p>
    <w:p w:rsidR="00A07F94" w:rsidRPr="00BE05AC" w:rsidRDefault="00A07F94" w:rsidP="00A07F94">
      <w:r w:rsidRPr="00BE05AC">
        <w:tab/>
        <w:t>How will you help? For mite monitoring, ANY DATA is better than no data. Give us DATA!</w:t>
      </w:r>
    </w:p>
    <w:p w:rsidR="00A07F94" w:rsidRDefault="00A07F94" w:rsidP="009F4A2F">
      <w:pPr>
        <w:pStyle w:val="Heading2"/>
        <w:jc w:val="center"/>
      </w:pPr>
    </w:p>
    <w:p w:rsidR="00CF0F6D" w:rsidRDefault="00E16D88" w:rsidP="009F4A2F">
      <w:pPr>
        <w:pStyle w:val="Heading2"/>
        <w:jc w:val="center"/>
      </w:pPr>
      <w:r>
        <w:t xml:space="preserve">What do </w:t>
      </w:r>
      <w:r w:rsidR="00CF0F6D">
        <w:t>“live drop</w:t>
      </w:r>
      <w:r>
        <w:t>s</w:t>
      </w:r>
      <w:r w:rsidR="00CF0F6D">
        <w:t>”</w:t>
      </w:r>
      <w:r>
        <w:t xml:space="preserve"> represent?</w:t>
      </w:r>
    </w:p>
    <w:p w:rsidR="00AF11AF" w:rsidRDefault="00B17957" w:rsidP="00A856C8">
      <w:r>
        <w:tab/>
        <w:t xml:space="preserve">We do not know what these </w:t>
      </w:r>
      <w:r w:rsidR="005E6037">
        <w:t>“live drops”</w:t>
      </w:r>
      <w:r>
        <w:t xml:space="preserve"> mean exactly. Are they dropping because healthy bees are cleaning them off? Are they dropping because they are dying of old age? </w:t>
      </w:r>
      <w:r w:rsidR="000363AB">
        <w:t>We do know, however, that in order for the mites to drop, they must be in the hive</w:t>
      </w:r>
      <w:r w:rsidR="00F957C4">
        <w:t>; there is some relationship to mite population size</w:t>
      </w:r>
      <w:r w:rsidR="000363AB">
        <w:t>. We do not know how well these drops represent the pop</w:t>
      </w:r>
      <w:r w:rsidR="008204A2">
        <w:t>ulation size</w:t>
      </w:r>
      <w:r w:rsidR="00EC31EF">
        <w:t xml:space="preserve"> in detail though, </w:t>
      </w:r>
      <w:r w:rsidR="008204A2">
        <w:t xml:space="preserve">or how many mites there are per bee. </w:t>
      </w:r>
      <w:r w:rsidR="007E0DCE">
        <w:t>To get some understanding w</w:t>
      </w:r>
      <w:r>
        <w:t>e need to link these “live drops” to th</w:t>
      </w:r>
      <w:r w:rsidR="003A1ED1">
        <w:t xml:space="preserve">e other means of </w:t>
      </w:r>
      <w:r w:rsidR="009D36CE">
        <w:t>checking for</w:t>
      </w:r>
      <w:r w:rsidR="003A1ED1">
        <w:t xml:space="preserve"> mites. </w:t>
      </w:r>
    </w:p>
    <w:p w:rsidR="00A258FB" w:rsidRDefault="00EF7A71" w:rsidP="00A856C8">
      <w:r w:rsidRPr="001F1F41">
        <w:rPr>
          <w:b/>
          <w:u w:val="single"/>
        </w:rPr>
        <w:t>YOU CAN HELP BY:</w:t>
      </w:r>
      <w:r>
        <w:t xml:space="preserve"> Count</w:t>
      </w:r>
      <w:r w:rsidR="001F1F41">
        <w:t>ing</w:t>
      </w:r>
      <w:r>
        <w:t xml:space="preserve"> mites every week using the “live drop” method. Once a month, perform an ether roll, alcohol wash, or sugar shake. Report the number of </w:t>
      </w:r>
      <w:r w:rsidR="00A258FB">
        <w:t>worker bees</w:t>
      </w:r>
      <w:r>
        <w:t xml:space="preserve"> sampled from (~100 or ~300 is preferred),</w:t>
      </w:r>
      <w:r w:rsidR="00A258FB">
        <w:t xml:space="preserve"> where the sample of workers was taken from, and</w:t>
      </w:r>
      <w:r>
        <w:t xml:space="preserve"> the number of mites counted</w:t>
      </w:r>
      <w:r w:rsidR="00A258FB">
        <w:t>. Report the data in the notes column of the data sheet (end of this document) using the format below.</w:t>
      </w:r>
      <w:r>
        <w:t xml:space="preserve"> </w:t>
      </w:r>
    </w:p>
    <w:p w:rsidR="00B17957" w:rsidRDefault="00A258FB" w:rsidP="00B167C6">
      <w:r>
        <w:tab/>
        <w:t>Ether roll: 100 bees, from honey frames, 15 mites.</w:t>
      </w:r>
      <w:r w:rsidR="00033562">
        <w:t xml:space="preserve"> </w:t>
      </w:r>
    </w:p>
    <w:p w:rsidR="00CF0F6D" w:rsidRDefault="00CF0F6D" w:rsidP="009F4A2F">
      <w:pPr>
        <w:pStyle w:val="Heading2"/>
        <w:jc w:val="center"/>
      </w:pPr>
      <w:r>
        <w:t xml:space="preserve">Duration of </w:t>
      </w:r>
      <w:r w:rsidR="0027688E">
        <w:t>Live Drops</w:t>
      </w:r>
    </w:p>
    <w:p w:rsidR="00FD7FF4" w:rsidRDefault="00CF0F6D" w:rsidP="00FD7FF4">
      <w:r>
        <w:tab/>
        <w:t xml:space="preserve">We still need to understand the relationship between live drops of 1, </w:t>
      </w:r>
      <w:proofErr w:type="gramStart"/>
      <w:r>
        <w:t>6 ,and</w:t>
      </w:r>
      <w:proofErr w:type="gramEnd"/>
      <w:r>
        <w:t xml:space="preserve"> 7 day durations. While our data looks very nice now, it is only representative of one year</w:t>
      </w:r>
      <w:r w:rsidR="009F4A2F">
        <w:t xml:space="preserve"> and some relatively biased samples</w:t>
      </w:r>
      <w:r>
        <w:t xml:space="preserve">. </w:t>
      </w:r>
    </w:p>
    <w:p w:rsidR="00B167C6" w:rsidRPr="00B167C6" w:rsidRDefault="00B167C6" w:rsidP="00FD7FF4">
      <w:r w:rsidRPr="001F1F41">
        <w:rPr>
          <w:b/>
          <w:u w:val="single"/>
        </w:rPr>
        <w:t>YOU CAN HELP BY:</w:t>
      </w:r>
      <w:r>
        <w:t xml:space="preserve"> Performing mite counts with some consistency of 1, </w:t>
      </w:r>
      <w:proofErr w:type="gramStart"/>
      <w:r>
        <w:t>6 ,</w:t>
      </w:r>
      <w:proofErr w:type="gramEnd"/>
      <w:r>
        <w:t xml:space="preserve"> and 7 day intervals. These are the primary </w:t>
      </w:r>
      <w:r w:rsidR="00CA64FA">
        <w:t>durations</w:t>
      </w:r>
      <w:r>
        <w:t xml:space="preserve"> we want to know</w:t>
      </w:r>
      <w:r w:rsidR="00CA64FA">
        <w:t xml:space="preserve"> about</w:t>
      </w:r>
      <w:r>
        <w:t xml:space="preserve">. 1 </w:t>
      </w:r>
      <w:r w:rsidR="00EB0C58">
        <w:t>and</w:t>
      </w:r>
      <w:r>
        <w:t xml:space="preserve"> 6 day al</w:t>
      </w:r>
      <w:r w:rsidR="00417A8F">
        <w:t>t</w:t>
      </w:r>
      <w:r w:rsidR="00FD3C0A">
        <w:t xml:space="preserve">ernations are preferred, but we </w:t>
      </w:r>
      <w:r>
        <w:t xml:space="preserve">understand the logistical love of 7 day intervals. </w:t>
      </w:r>
    </w:p>
    <w:p w:rsidR="00FD7FF4" w:rsidRPr="00535759" w:rsidRDefault="0027688E" w:rsidP="00535759">
      <w:pPr>
        <w:pStyle w:val="Heading2"/>
        <w:jc w:val="center"/>
      </w:pPr>
      <w:r>
        <w:t>Disease Medications</w:t>
      </w:r>
    </w:p>
    <w:p w:rsidR="00A46894" w:rsidRDefault="00FD7FF4" w:rsidP="00960465">
      <w:r w:rsidRPr="00A46894">
        <w:tab/>
      </w:r>
      <w:r w:rsidR="00535759">
        <w:t>If you want to know about the effectiveness of a particular treatment, monitor, document, and share. Many beekeepers are interested in m</w:t>
      </w:r>
      <w:r w:rsidRPr="00A46894">
        <w:t xml:space="preserve">ore </w:t>
      </w:r>
      <w:r w:rsidR="00CC3430" w:rsidRPr="00A46894">
        <w:t xml:space="preserve">medical </w:t>
      </w:r>
      <w:r w:rsidRPr="00A46894">
        <w:t>treatment test</w:t>
      </w:r>
      <w:r w:rsidR="00535759">
        <w:t>s</w:t>
      </w:r>
      <w:r w:rsidRPr="00A46894">
        <w:t>. Many people are using MAQs,</w:t>
      </w:r>
      <w:r w:rsidR="00CC3430" w:rsidRPr="00A46894">
        <w:t xml:space="preserve"> </w:t>
      </w:r>
      <w:proofErr w:type="spellStart"/>
      <w:r w:rsidR="00CC3430" w:rsidRPr="00A46894">
        <w:t>hopguard</w:t>
      </w:r>
      <w:proofErr w:type="spellEnd"/>
      <w:r w:rsidR="00CC3430" w:rsidRPr="00A46894">
        <w:t xml:space="preserve"> and other things to combat the mites. The more samples we have, the better informed all of </w:t>
      </w:r>
      <w:r w:rsidR="007D3E3F">
        <w:t>us</w:t>
      </w:r>
      <w:r w:rsidR="00CC3430" w:rsidRPr="00A46894">
        <w:t xml:space="preserve"> can be. </w:t>
      </w:r>
      <w:r w:rsidR="00A46894" w:rsidRPr="00A46894">
        <w:t>Previously p</w:t>
      </w:r>
      <w:r w:rsidR="00CC3430" w:rsidRPr="00A46894">
        <w:t>ublished results/efficiencies of such medicines may or may not translate to Pacific Northwest beekeeping.</w:t>
      </w:r>
      <w:r w:rsidR="00A46894" w:rsidRPr="00A46894">
        <w:t xml:space="preserve"> </w:t>
      </w:r>
      <w:r w:rsidR="00A46894">
        <w:t>While we should not always rely on the</w:t>
      </w:r>
      <w:r w:rsidR="00A46894" w:rsidRPr="00A46894">
        <w:t xml:space="preserve"> oral anecdotes</w:t>
      </w:r>
      <w:r w:rsidR="00A46894">
        <w:t xml:space="preserve"> of best practices, we should not discard them. We can substantiate them all with fact based evidence.</w:t>
      </w:r>
    </w:p>
    <w:p w:rsidR="00E70FB4" w:rsidRPr="00B167C6" w:rsidRDefault="00E70FB4" w:rsidP="00E70FB4">
      <w:r w:rsidRPr="001F1F41">
        <w:rPr>
          <w:b/>
          <w:u w:val="single"/>
        </w:rPr>
        <w:lastRenderedPageBreak/>
        <w:t>YOU CAN HELP BY:</w:t>
      </w:r>
      <w:r>
        <w:t xml:space="preserve"> </w:t>
      </w:r>
      <w:r w:rsidR="00FB4634">
        <w:t>Counting mites every week while d</w:t>
      </w:r>
      <w:r>
        <w:t>ocument</w:t>
      </w:r>
      <w:r w:rsidR="00FB4634">
        <w:t>ing</w:t>
      </w:r>
      <w:r>
        <w:t xml:space="preserve"> the date, dosage, and a brief description of how/where it was applied.</w:t>
      </w:r>
      <w:r w:rsidR="008F1848">
        <w:t xml:space="preserve"> If more highly motivated, count single day durations before and after the treatment. This helps us nail down information like that in Figure 5.</w:t>
      </w:r>
    </w:p>
    <w:p w:rsidR="00B839CB" w:rsidRPr="00BE7D06" w:rsidRDefault="00B839CB" w:rsidP="000371DB"/>
    <w:p w:rsidR="000371DB" w:rsidRPr="00BE7D06" w:rsidRDefault="000371DB" w:rsidP="00FB4634">
      <w:pPr>
        <w:pStyle w:val="Heading2"/>
        <w:jc w:val="center"/>
      </w:pPr>
      <w:r w:rsidRPr="00BE7D06">
        <w:t>Treatment-free beekeepers</w:t>
      </w:r>
    </w:p>
    <w:p w:rsidR="00BE05AC" w:rsidRPr="00BE7D06" w:rsidRDefault="000371DB" w:rsidP="000371DB">
      <w:r w:rsidRPr="00BE7D06">
        <w:tab/>
      </w:r>
      <w:r w:rsidR="005043AB" w:rsidRPr="00BE7D06">
        <w:t xml:space="preserve">You are the perfect candidates to </w:t>
      </w:r>
      <w:r w:rsidR="00163AE1" w:rsidRPr="00BE7D06">
        <w:t xml:space="preserve">continue to establish baselines across the year. In addition, treatment free beekeepers are the best candidates to understand the effect (isolated from medicines) of basic hive manipulations on mites. </w:t>
      </w:r>
      <w:r w:rsidR="00C93921" w:rsidRPr="00BE7D06">
        <w:t xml:space="preserve">If you believe </w:t>
      </w:r>
      <w:r w:rsidR="00BE05AC" w:rsidRPr="00BE7D06">
        <w:t xml:space="preserve">these </w:t>
      </w:r>
      <w:r w:rsidR="00C93921" w:rsidRPr="00BE7D06">
        <w:t xml:space="preserve">baselines are </w:t>
      </w:r>
      <w:r w:rsidR="00BE05AC" w:rsidRPr="00BE7D06">
        <w:t xml:space="preserve">not representative of what “good treatment free beekeepers” are, </w:t>
      </w:r>
      <w:r w:rsidR="00C93921" w:rsidRPr="00BE7D06">
        <w:t>please monitor your colonies</w:t>
      </w:r>
      <w:r w:rsidR="00BE05AC" w:rsidRPr="00BE7D06">
        <w:t xml:space="preserve"> with objective, honest rigor; we can’t mon</w:t>
      </w:r>
      <w:r w:rsidR="00D75D6D" w:rsidRPr="00BE7D06">
        <w:t xml:space="preserve">itor, test, or analyze beliefs. </w:t>
      </w:r>
    </w:p>
    <w:p w:rsidR="00BE05AC" w:rsidRPr="00BE7D06" w:rsidRDefault="00FB4634" w:rsidP="000371DB">
      <w:r w:rsidRPr="00BE7D06">
        <w:rPr>
          <w:b/>
          <w:u w:val="single"/>
        </w:rPr>
        <w:t>YOU CAN HELP BY:</w:t>
      </w:r>
      <w:r w:rsidRPr="00BE7D06">
        <w:t xml:space="preserve"> Counting mites every week while documenting the date, manipulation, </w:t>
      </w:r>
      <w:r w:rsidR="00E47BCF" w:rsidRPr="00BE7D06">
        <w:t>and any specific details you feel are relevant to your techniques.</w:t>
      </w:r>
      <w:r w:rsidRPr="00BE7D06">
        <w:t xml:space="preserve"> </w:t>
      </w:r>
    </w:p>
    <w:p w:rsidR="00B839CB" w:rsidRPr="00BE7D06" w:rsidRDefault="00B839CB" w:rsidP="000371DB"/>
    <w:p w:rsidR="00CE088D" w:rsidRPr="00075285" w:rsidRDefault="00B839CB" w:rsidP="0028468B">
      <w:pPr>
        <w:pStyle w:val="Heading2"/>
        <w:jc w:val="center"/>
      </w:pPr>
      <w:r w:rsidRPr="00075285">
        <w:t xml:space="preserve">Top Bar and </w:t>
      </w:r>
      <w:proofErr w:type="spellStart"/>
      <w:r w:rsidRPr="00075285">
        <w:t>Warre</w:t>
      </w:r>
      <w:proofErr w:type="spellEnd"/>
      <w:r w:rsidR="0028468B" w:rsidRPr="00075285">
        <w:t xml:space="preserve"> Beekeepers</w:t>
      </w:r>
    </w:p>
    <w:p w:rsidR="00CE088D" w:rsidRPr="00075285" w:rsidRDefault="00B839CB" w:rsidP="000371DB">
      <w:r w:rsidRPr="00075285">
        <w:tab/>
        <w:t xml:space="preserve">While it may not be easy to get a </w:t>
      </w:r>
      <w:r w:rsidR="00F6658B" w:rsidRPr="00075285">
        <w:t xml:space="preserve">constructed piece </w:t>
      </w:r>
      <w:r w:rsidR="00FD65C2" w:rsidRPr="00075285">
        <w:t xml:space="preserve">of equipment </w:t>
      </w:r>
      <w:r w:rsidR="00F6658B" w:rsidRPr="00075285">
        <w:t>with nice slots for a pull out tr</w:t>
      </w:r>
      <w:r w:rsidR="00FD65C2" w:rsidRPr="00075285">
        <w:t>a</w:t>
      </w:r>
      <w:r w:rsidR="00F6658B" w:rsidRPr="00075285">
        <w:t>y for all the hive types, the technology here is quite simple; mites f</w:t>
      </w:r>
      <w:r w:rsidR="0028468B" w:rsidRPr="00075285">
        <w:t>all on a tray through a screen and can be counted.</w:t>
      </w:r>
      <w:r w:rsidR="00FD65C2" w:rsidRPr="00075285">
        <w:t xml:space="preserve"> The screen is not even </w:t>
      </w:r>
      <w:proofErr w:type="gramStart"/>
      <w:r w:rsidR="00FD65C2" w:rsidRPr="00075285">
        <w:t>required,</w:t>
      </w:r>
      <w:proofErr w:type="gramEnd"/>
      <w:r w:rsidR="00FD65C2" w:rsidRPr="00075285">
        <w:t xml:space="preserve"> it just reduces </w:t>
      </w:r>
      <w:r w:rsidR="00E42191">
        <w:t xml:space="preserve">the amount of </w:t>
      </w:r>
      <w:r w:rsidR="00FD65C2" w:rsidRPr="00075285">
        <w:t>whole carcasses of dead bees and limits any cleaning from honeybees.</w:t>
      </w:r>
      <w:r w:rsidR="003A6A3D">
        <w:t xml:space="preserve"> We </w:t>
      </w:r>
      <w:r w:rsidR="0028468B" w:rsidRPr="00075285">
        <w:t xml:space="preserve">would love to see counts from the Top Bar Beekeepers and </w:t>
      </w:r>
      <w:proofErr w:type="spellStart"/>
      <w:r w:rsidR="0028468B" w:rsidRPr="00075285">
        <w:t>Warre</w:t>
      </w:r>
      <w:proofErr w:type="spellEnd"/>
      <w:r w:rsidR="0028468B" w:rsidRPr="00075285">
        <w:t xml:space="preserve"> Beekeepers. We have 0 </w:t>
      </w:r>
      <w:r w:rsidR="003A6A3D">
        <w:t>local data</w:t>
      </w:r>
      <w:r w:rsidR="0028468B" w:rsidRPr="00075285">
        <w:t xml:space="preserve"> at the moment.</w:t>
      </w:r>
    </w:p>
    <w:p w:rsidR="0028468B" w:rsidRPr="00075285" w:rsidRDefault="0028468B" w:rsidP="000371DB">
      <w:r w:rsidRPr="00075285">
        <w:rPr>
          <w:b/>
          <w:u w:val="single"/>
        </w:rPr>
        <w:t>YOU CAN HELP BY:</w:t>
      </w:r>
      <w:r w:rsidRPr="00075285">
        <w:t xml:space="preserve"> Come up with a creative solution for counting “live drops” </w:t>
      </w:r>
      <w:r w:rsidR="000F6646" w:rsidRPr="00075285">
        <w:t xml:space="preserve">and share it. </w:t>
      </w:r>
      <w:r w:rsidR="00142216" w:rsidRPr="00075285">
        <w:t xml:space="preserve">Then, count mites every week. The data sheet is built primarily for </w:t>
      </w:r>
      <w:proofErr w:type="spellStart"/>
      <w:r w:rsidR="00142216" w:rsidRPr="00075285">
        <w:t>Langstroth</w:t>
      </w:r>
      <w:proofErr w:type="spellEnd"/>
      <w:r w:rsidR="00142216" w:rsidRPr="00075285">
        <w:t xml:space="preserve"> beekeepers, but most Top Bar and </w:t>
      </w:r>
      <w:proofErr w:type="spellStart"/>
      <w:r w:rsidR="00142216" w:rsidRPr="00075285">
        <w:t>Warre</w:t>
      </w:r>
      <w:proofErr w:type="spellEnd"/>
      <w:r w:rsidR="00142216" w:rsidRPr="00075285">
        <w:t xml:space="preserve"> Beekeepers are quite good at knowing how to make things work in a </w:t>
      </w:r>
      <w:proofErr w:type="spellStart"/>
      <w:r w:rsidR="00142216" w:rsidRPr="00075285">
        <w:t>Langstroth</w:t>
      </w:r>
      <w:proofErr w:type="spellEnd"/>
      <w:r w:rsidR="00142216" w:rsidRPr="00075285">
        <w:t xml:space="preserve"> biased world, so I trust that the data sheet will be useful, but feedback </w:t>
      </w:r>
      <w:r w:rsidR="00324190" w:rsidRPr="00075285">
        <w:t>will be welcomed.</w:t>
      </w:r>
    </w:p>
    <w:p w:rsidR="0022088B" w:rsidRPr="00075285" w:rsidRDefault="0022088B" w:rsidP="000371DB"/>
    <w:p w:rsidR="00D17E6A" w:rsidRPr="00075285" w:rsidRDefault="00D17E6A" w:rsidP="00860B2D">
      <w:pPr>
        <w:pStyle w:val="Heading2"/>
        <w:jc w:val="center"/>
      </w:pPr>
      <w:r w:rsidRPr="00075285">
        <w:t>Life and death</w:t>
      </w:r>
    </w:p>
    <w:p w:rsidR="00BA291C" w:rsidRPr="00075285" w:rsidRDefault="00BA291C" w:rsidP="000371DB">
      <w:r w:rsidRPr="00075285">
        <w:tab/>
      </w:r>
      <w:r w:rsidR="00860B2D" w:rsidRPr="00075285">
        <w:t>T</w:t>
      </w:r>
      <w:r w:rsidRPr="00075285">
        <w:t>his is an ultimate measure of success</w:t>
      </w:r>
      <w:r w:rsidR="00860B2D" w:rsidRPr="00075285">
        <w:t xml:space="preserve"> and often one of the most cost intensive parts of beekeeping. The ability to raise local stocks of honeybees also depends very much on successfully overwinter</w:t>
      </w:r>
      <w:r w:rsidR="005038C4">
        <w:t>ed</w:t>
      </w:r>
      <w:r w:rsidR="00860B2D" w:rsidRPr="00075285">
        <w:t xml:space="preserve"> colonies. We need to know if colonies live or die; let go of pride!</w:t>
      </w:r>
    </w:p>
    <w:p w:rsidR="00860B2D" w:rsidRPr="00075285" w:rsidRDefault="00860B2D" w:rsidP="000371DB">
      <w:r w:rsidRPr="00075285">
        <w:rPr>
          <w:b/>
          <w:u w:val="single"/>
        </w:rPr>
        <w:t>YOU CAN HELP BY:</w:t>
      </w:r>
      <w:r w:rsidRPr="00075285">
        <w:t xml:space="preserve"> If you submit mite counts in any way shape or for</w:t>
      </w:r>
      <w:r w:rsidR="00FB5E3E" w:rsidRPr="00075285">
        <w:t>m, tell us when the colony dies, if it does.</w:t>
      </w:r>
      <w:r w:rsidR="00062B1D">
        <w:t xml:space="preserve"> Even if you do not submit mite counts, we will still ask about the life and death of your colonies.</w:t>
      </w:r>
    </w:p>
    <w:p w:rsidR="00D17E6A" w:rsidRPr="00075285" w:rsidRDefault="00D17E6A" w:rsidP="000371DB"/>
    <w:p w:rsidR="005D77A5" w:rsidRPr="00075285" w:rsidRDefault="007F04C5" w:rsidP="007F04C5">
      <w:pPr>
        <w:pStyle w:val="Heading2"/>
        <w:jc w:val="center"/>
      </w:pPr>
      <w:r w:rsidRPr="00075285">
        <w:t>P</w:t>
      </w:r>
      <w:r w:rsidR="005D77A5" w:rsidRPr="00075285">
        <w:t xml:space="preserve">hotograph </w:t>
      </w:r>
      <w:r w:rsidRPr="00075285">
        <w:t>I</w:t>
      </w:r>
      <w:r w:rsidR="005D77A5" w:rsidRPr="00075285">
        <w:t xml:space="preserve">mage </w:t>
      </w:r>
      <w:r w:rsidRPr="00075285">
        <w:t>A</w:t>
      </w:r>
      <w:r w:rsidR="005D77A5" w:rsidRPr="00075285">
        <w:t>nalysis</w:t>
      </w:r>
    </w:p>
    <w:p w:rsidR="007F04C5" w:rsidRPr="00075285" w:rsidRDefault="007F04C5" w:rsidP="007F04C5">
      <w:r w:rsidRPr="00075285">
        <w:tab/>
        <w:t>We hoped that mites could be counted through photograph</w:t>
      </w:r>
      <w:r w:rsidR="00FE3808" w:rsidRPr="00075285">
        <w:t>ic</w:t>
      </w:r>
      <w:r w:rsidRPr="00075285">
        <w:t xml:space="preserve"> analysis, but the amount of debris that falls seems to preclude that. The pollen balls,</w:t>
      </w:r>
      <w:r w:rsidR="00FA32F5" w:rsidRPr="00075285">
        <w:t xml:space="preserve"> </w:t>
      </w:r>
      <w:r w:rsidRPr="00075285">
        <w:t xml:space="preserve">however do stand out quite a bit. If you have any </w:t>
      </w:r>
      <w:r w:rsidRPr="00075285">
        <w:lastRenderedPageBreak/>
        <w:t>knowledge of image analysis</w:t>
      </w:r>
      <w:r w:rsidR="00FA32F5" w:rsidRPr="00075285">
        <w:t xml:space="preserve"> and are willing to volunteer advice or time</w:t>
      </w:r>
      <w:r w:rsidRPr="00075285">
        <w:t>, please let us know so we can start tracking pollen over the year with the many photographs we have.</w:t>
      </w:r>
    </w:p>
    <w:p w:rsidR="007F04C5" w:rsidRPr="00075285" w:rsidRDefault="007F04C5" w:rsidP="007F04C5">
      <w:r w:rsidRPr="00075285">
        <w:rPr>
          <w:b/>
          <w:u w:val="single"/>
        </w:rPr>
        <w:t>YOU CAN HELP BY:</w:t>
      </w:r>
      <w:r w:rsidRPr="00075285">
        <w:t xml:space="preserve"> Taking images of your mite trays before counting and clearing the board.</w:t>
      </w:r>
      <w:r w:rsidR="00F2245F" w:rsidRPr="00075285">
        <w:t xml:space="preserve"> Providing information that can help us develop an image analysis system.</w:t>
      </w:r>
    </w:p>
    <w:p w:rsidR="005D77A5" w:rsidRPr="00075285" w:rsidRDefault="005D77A5" w:rsidP="000371DB"/>
    <w:p w:rsidR="0022088B" w:rsidRPr="00075285" w:rsidRDefault="0022088B" w:rsidP="009761BB">
      <w:pPr>
        <w:pStyle w:val="Heading2"/>
        <w:jc w:val="center"/>
      </w:pPr>
      <w:r w:rsidRPr="00075285">
        <w:t>How to report data.</w:t>
      </w:r>
    </w:p>
    <w:p w:rsidR="00716DD5" w:rsidRDefault="0022088B" w:rsidP="000371DB">
      <w:r w:rsidRPr="00075285">
        <w:tab/>
      </w:r>
      <w:r w:rsidR="009761BB" w:rsidRPr="00075285">
        <w:t>If data comes in the form of a scribbled</w:t>
      </w:r>
      <w:r w:rsidR="00A07421">
        <w:t>-</w:t>
      </w:r>
      <w:r w:rsidR="009761BB" w:rsidRPr="00075285">
        <w:t>on napkin, it is wanted. As long as the data is honest, it is useful. Data can be emailed, submitted on paper manually, or anything. We have online tools that can collect data as well, though we have been told that it may need to be reworked. Any way you can think of to get data to the Research Committee, we will accept it.</w:t>
      </w:r>
      <w:r w:rsidR="00175FFF" w:rsidRPr="00075285">
        <w:t xml:space="preserve"> The data sheet is at the end of the document. Below are links related to data </w:t>
      </w:r>
      <w:proofErr w:type="gramStart"/>
      <w:r w:rsidR="00175FFF" w:rsidRPr="00075285">
        <w:t>submission.</w:t>
      </w:r>
      <w:proofErr w:type="gramEnd"/>
    </w:p>
    <w:p w:rsidR="000723E8" w:rsidRDefault="000723E8" w:rsidP="000371DB"/>
    <w:p w:rsidR="000723E8" w:rsidRDefault="00F1436B" w:rsidP="000371DB">
      <w:r>
        <w:t>Mite Research Data Sheet 2015</w:t>
      </w:r>
    </w:p>
    <w:p w:rsidR="00F1436B" w:rsidRDefault="00334CEE" w:rsidP="000371DB">
      <w:r>
        <w:t>Mite Research Excel Spreadsheet</w:t>
      </w:r>
    </w:p>
    <w:p w:rsidR="00A406D6" w:rsidRDefault="00334CEE" w:rsidP="000371DB">
      <w:r>
        <w:t>Mite Research Online Data Submission</w:t>
      </w:r>
    </w:p>
    <w:p w:rsidR="00AF0C3B" w:rsidRDefault="00AF0C3B" w:rsidP="000371DB"/>
    <w:p w:rsidR="00AF0C3B" w:rsidRDefault="00AF0C3B" w:rsidP="00AF0C3B">
      <w:pPr>
        <w:pStyle w:val="Heading2"/>
        <w:jc w:val="center"/>
      </w:pPr>
      <w:r>
        <w:t>Many Thanks To</w:t>
      </w:r>
    </w:p>
    <w:p w:rsidR="00AF0C3B" w:rsidRPr="00AF0C3B" w:rsidRDefault="00AF0C3B" w:rsidP="00AF0C3B">
      <w:pPr>
        <w:jc w:val="both"/>
      </w:pPr>
      <w:r>
        <w:tab/>
      </w:r>
      <w:r w:rsidR="00D321F5">
        <w:t xml:space="preserve">Kevin </w:t>
      </w:r>
      <w:proofErr w:type="spellStart"/>
      <w:r w:rsidR="00D321F5">
        <w:t>Gow</w:t>
      </w:r>
      <w:proofErr w:type="spellEnd"/>
      <w:r w:rsidR="00D321F5">
        <w:t xml:space="preserve">, Ken Argo, Paul and Pat Perkins (and their Center for Urban Horticulture crew), </w:t>
      </w:r>
      <w:proofErr w:type="spellStart"/>
      <w:r w:rsidR="00137C83">
        <w:t>Jesslyn</w:t>
      </w:r>
      <w:proofErr w:type="spellEnd"/>
      <w:r w:rsidR="00137C83">
        <w:t xml:space="preserve"> </w:t>
      </w:r>
      <w:proofErr w:type="spellStart"/>
      <w:r w:rsidR="00137C83">
        <w:t>Howgate</w:t>
      </w:r>
      <w:proofErr w:type="spellEnd"/>
      <w:r w:rsidR="00137C83">
        <w:t xml:space="preserve">, and the </w:t>
      </w:r>
      <w:r w:rsidR="000450F8">
        <w:t xml:space="preserve">some </w:t>
      </w:r>
      <w:r w:rsidR="00D321F5">
        <w:t>Students and Faculty a</w:t>
      </w:r>
      <w:r w:rsidR="000450F8">
        <w:t>t Green River Community College have made this report possible.</w:t>
      </w:r>
    </w:p>
    <w:p w:rsidR="00AF0C3B" w:rsidRDefault="00AF0C3B" w:rsidP="000371DB"/>
    <w:p w:rsidR="00AF0C3B" w:rsidRDefault="00A406D6">
      <w:r>
        <w:br w:type="page"/>
      </w:r>
    </w:p>
    <w:p w:rsidR="00AF0C3B" w:rsidRDefault="00AF0C3B"/>
    <w:p w:rsidR="00334CEE" w:rsidRDefault="00257C7E" w:rsidP="00257C7E">
      <w:pPr>
        <w:jc w:val="center"/>
      </w:pPr>
      <w:r>
        <w:rPr>
          <w:noProof/>
        </w:rPr>
        <w:drawing>
          <wp:anchor distT="0" distB="0" distL="114300" distR="114300" simplePos="0" relativeHeight="251660288" behindDoc="0" locked="0" layoutInCell="1" allowOverlap="1">
            <wp:simplePos x="0" y="0"/>
            <wp:positionH relativeFrom="column">
              <wp:posOffset>-828675</wp:posOffset>
            </wp:positionH>
            <wp:positionV relativeFrom="paragraph">
              <wp:posOffset>734060</wp:posOffset>
            </wp:positionV>
            <wp:extent cx="7696200" cy="5951220"/>
            <wp:effectExtent l="0" t="876300" r="0" b="84963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rot="5400000">
                      <a:off x="0" y="0"/>
                      <a:ext cx="7696200" cy="5951220"/>
                    </a:xfrm>
                    <a:prstGeom prst="rect">
                      <a:avLst/>
                    </a:prstGeom>
                    <a:noFill/>
                    <a:ln w="9525">
                      <a:noFill/>
                      <a:miter lim="800000"/>
                      <a:headEnd/>
                      <a:tailEnd/>
                    </a:ln>
                  </pic:spPr>
                </pic:pic>
              </a:graphicData>
            </a:graphic>
          </wp:anchor>
        </w:drawing>
      </w:r>
    </w:p>
    <w:sectPr w:rsidR="00334CEE" w:rsidSect="00391D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2"/>
  </w:compat>
  <w:rsids>
    <w:rsidRoot w:val="007A6B73"/>
    <w:rsid w:val="000014C8"/>
    <w:rsid w:val="00003371"/>
    <w:rsid w:val="00004048"/>
    <w:rsid w:val="00013425"/>
    <w:rsid w:val="000160B4"/>
    <w:rsid w:val="00033562"/>
    <w:rsid w:val="0003566F"/>
    <w:rsid w:val="000363AB"/>
    <w:rsid w:val="000371DB"/>
    <w:rsid w:val="00040965"/>
    <w:rsid w:val="000450F8"/>
    <w:rsid w:val="0004667F"/>
    <w:rsid w:val="00046902"/>
    <w:rsid w:val="0005368F"/>
    <w:rsid w:val="00062B1D"/>
    <w:rsid w:val="00065128"/>
    <w:rsid w:val="000723E8"/>
    <w:rsid w:val="00075285"/>
    <w:rsid w:val="00096FB6"/>
    <w:rsid w:val="000B17EB"/>
    <w:rsid w:val="000B4EF5"/>
    <w:rsid w:val="000B5E4E"/>
    <w:rsid w:val="000C45CD"/>
    <w:rsid w:val="000D72F2"/>
    <w:rsid w:val="000E4E81"/>
    <w:rsid w:val="000F0711"/>
    <w:rsid w:val="000F6646"/>
    <w:rsid w:val="000F7679"/>
    <w:rsid w:val="001046A6"/>
    <w:rsid w:val="001104F5"/>
    <w:rsid w:val="0012304F"/>
    <w:rsid w:val="001244AC"/>
    <w:rsid w:val="00131E18"/>
    <w:rsid w:val="001322AA"/>
    <w:rsid w:val="001352BF"/>
    <w:rsid w:val="00135395"/>
    <w:rsid w:val="0013581B"/>
    <w:rsid w:val="00137C83"/>
    <w:rsid w:val="00142216"/>
    <w:rsid w:val="0015383E"/>
    <w:rsid w:val="00163AE1"/>
    <w:rsid w:val="00170D8C"/>
    <w:rsid w:val="00172239"/>
    <w:rsid w:val="00172E4D"/>
    <w:rsid w:val="00175FFF"/>
    <w:rsid w:val="00195B30"/>
    <w:rsid w:val="00196F5B"/>
    <w:rsid w:val="001B22FB"/>
    <w:rsid w:val="001B4C09"/>
    <w:rsid w:val="001C2880"/>
    <w:rsid w:val="001C48B5"/>
    <w:rsid w:val="001E3C03"/>
    <w:rsid w:val="001E5B4B"/>
    <w:rsid w:val="001F1F41"/>
    <w:rsid w:val="001F2812"/>
    <w:rsid w:val="001F2BD8"/>
    <w:rsid w:val="001F441F"/>
    <w:rsid w:val="002007D0"/>
    <w:rsid w:val="0020270D"/>
    <w:rsid w:val="0021114F"/>
    <w:rsid w:val="00211697"/>
    <w:rsid w:val="00214E00"/>
    <w:rsid w:val="0021636D"/>
    <w:rsid w:val="0022088B"/>
    <w:rsid w:val="00222072"/>
    <w:rsid w:val="00223A47"/>
    <w:rsid w:val="00224A1C"/>
    <w:rsid w:val="00245CC0"/>
    <w:rsid w:val="00246E56"/>
    <w:rsid w:val="0025778F"/>
    <w:rsid w:val="00257C7E"/>
    <w:rsid w:val="00264350"/>
    <w:rsid w:val="00270410"/>
    <w:rsid w:val="00270F00"/>
    <w:rsid w:val="0027688E"/>
    <w:rsid w:val="0028344B"/>
    <w:rsid w:val="0028468B"/>
    <w:rsid w:val="00284A63"/>
    <w:rsid w:val="00291DDE"/>
    <w:rsid w:val="002B1CD7"/>
    <w:rsid w:val="002B2598"/>
    <w:rsid w:val="002B2897"/>
    <w:rsid w:val="002B7210"/>
    <w:rsid w:val="002C1F16"/>
    <w:rsid w:val="002C2B33"/>
    <w:rsid w:val="002C3870"/>
    <w:rsid w:val="002C629B"/>
    <w:rsid w:val="002D3BEB"/>
    <w:rsid w:val="002E1231"/>
    <w:rsid w:val="002E236F"/>
    <w:rsid w:val="002E3D05"/>
    <w:rsid w:val="002F022C"/>
    <w:rsid w:val="002F028A"/>
    <w:rsid w:val="002F2DE2"/>
    <w:rsid w:val="002F472A"/>
    <w:rsid w:val="00311307"/>
    <w:rsid w:val="003160FA"/>
    <w:rsid w:val="00321E69"/>
    <w:rsid w:val="00324190"/>
    <w:rsid w:val="00334CEE"/>
    <w:rsid w:val="003435B9"/>
    <w:rsid w:val="00353342"/>
    <w:rsid w:val="00361459"/>
    <w:rsid w:val="0036192E"/>
    <w:rsid w:val="00361FD9"/>
    <w:rsid w:val="00362513"/>
    <w:rsid w:val="0037164A"/>
    <w:rsid w:val="00372B70"/>
    <w:rsid w:val="00374971"/>
    <w:rsid w:val="003804C1"/>
    <w:rsid w:val="00387B80"/>
    <w:rsid w:val="00391D5C"/>
    <w:rsid w:val="00393EE3"/>
    <w:rsid w:val="003964E2"/>
    <w:rsid w:val="00397DB3"/>
    <w:rsid w:val="003A1ED1"/>
    <w:rsid w:val="003A6A3D"/>
    <w:rsid w:val="003B59A8"/>
    <w:rsid w:val="003D1CE1"/>
    <w:rsid w:val="003E77EE"/>
    <w:rsid w:val="00401ECB"/>
    <w:rsid w:val="0041449C"/>
    <w:rsid w:val="004147E6"/>
    <w:rsid w:val="00415EDF"/>
    <w:rsid w:val="00417A8F"/>
    <w:rsid w:val="004357B9"/>
    <w:rsid w:val="0043666B"/>
    <w:rsid w:val="00451241"/>
    <w:rsid w:val="004572EC"/>
    <w:rsid w:val="0046239E"/>
    <w:rsid w:val="0046742E"/>
    <w:rsid w:val="004708C4"/>
    <w:rsid w:val="00472A9B"/>
    <w:rsid w:val="00474D55"/>
    <w:rsid w:val="00481662"/>
    <w:rsid w:val="00486847"/>
    <w:rsid w:val="004A01F8"/>
    <w:rsid w:val="004A469B"/>
    <w:rsid w:val="004B301A"/>
    <w:rsid w:val="004B3887"/>
    <w:rsid w:val="004B4525"/>
    <w:rsid w:val="004B717A"/>
    <w:rsid w:val="004D0974"/>
    <w:rsid w:val="004D1307"/>
    <w:rsid w:val="004D1B2C"/>
    <w:rsid w:val="004D4ACE"/>
    <w:rsid w:val="004E03CE"/>
    <w:rsid w:val="004E04A8"/>
    <w:rsid w:val="004E164F"/>
    <w:rsid w:val="004F063B"/>
    <w:rsid w:val="004F745B"/>
    <w:rsid w:val="005007B3"/>
    <w:rsid w:val="005038C4"/>
    <w:rsid w:val="005043AB"/>
    <w:rsid w:val="0052261A"/>
    <w:rsid w:val="00535759"/>
    <w:rsid w:val="00552A88"/>
    <w:rsid w:val="005570AD"/>
    <w:rsid w:val="00557435"/>
    <w:rsid w:val="005617E4"/>
    <w:rsid w:val="005657D6"/>
    <w:rsid w:val="005760C0"/>
    <w:rsid w:val="005844A5"/>
    <w:rsid w:val="0058714E"/>
    <w:rsid w:val="00587825"/>
    <w:rsid w:val="005A5E79"/>
    <w:rsid w:val="005B3773"/>
    <w:rsid w:val="005B3DC0"/>
    <w:rsid w:val="005C6E52"/>
    <w:rsid w:val="005D003F"/>
    <w:rsid w:val="005D3B91"/>
    <w:rsid w:val="005D6FA9"/>
    <w:rsid w:val="005D74F8"/>
    <w:rsid w:val="005D77A5"/>
    <w:rsid w:val="005E092B"/>
    <w:rsid w:val="005E6037"/>
    <w:rsid w:val="005E67AC"/>
    <w:rsid w:val="005F01D3"/>
    <w:rsid w:val="00604971"/>
    <w:rsid w:val="00614D40"/>
    <w:rsid w:val="0062208C"/>
    <w:rsid w:val="00643E00"/>
    <w:rsid w:val="00655255"/>
    <w:rsid w:val="00660328"/>
    <w:rsid w:val="0066360E"/>
    <w:rsid w:val="00675A06"/>
    <w:rsid w:val="00692B84"/>
    <w:rsid w:val="006936E2"/>
    <w:rsid w:val="006940E3"/>
    <w:rsid w:val="0069489F"/>
    <w:rsid w:val="006B49AF"/>
    <w:rsid w:val="006B4D34"/>
    <w:rsid w:val="006B7848"/>
    <w:rsid w:val="006C24D6"/>
    <w:rsid w:val="006C46F0"/>
    <w:rsid w:val="006C5187"/>
    <w:rsid w:val="006D0B9F"/>
    <w:rsid w:val="006D5773"/>
    <w:rsid w:val="006D76A7"/>
    <w:rsid w:val="006F1444"/>
    <w:rsid w:val="007068FB"/>
    <w:rsid w:val="007108C2"/>
    <w:rsid w:val="00711256"/>
    <w:rsid w:val="00711BEF"/>
    <w:rsid w:val="007154DD"/>
    <w:rsid w:val="00716DD5"/>
    <w:rsid w:val="00731323"/>
    <w:rsid w:val="007510B6"/>
    <w:rsid w:val="00754551"/>
    <w:rsid w:val="00756FBC"/>
    <w:rsid w:val="007574B7"/>
    <w:rsid w:val="00770F84"/>
    <w:rsid w:val="00780D81"/>
    <w:rsid w:val="00787EF7"/>
    <w:rsid w:val="00790327"/>
    <w:rsid w:val="00790C50"/>
    <w:rsid w:val="007A6B73"/>
    <w:rsid w:val="007B16CC"/>
    <w:rsid w:val="007B7077"/>
    <w:rsid w:val="007D3E3F"/>
    <w:rsid w:val="007D74FE"/>
    <w:rsid w:val="007E0DCE"/>
    <w:rsid w:val="007E70B9"/>
    <w:rsid w:val="007F04C5"/>
    <w:rsid w:val="007F7A37"/>
    <w:rsid w:val="00801455"/>
    <w:rsid w:val="00807813"/>
    <w:rsid w:val="00820001"/>
    <w:rsid w:val="008204A2"/>
    <w:rsid w:val="008233A3"/>
    <w:rsid w:val="008318BC"/>
    <w:rsid w:val="00842335"/>
    <w:rsid w:val="00845EBB"/>
    <w:rsid w:val="00860B2D"/>
    <w:rsid w:val="008639D6"/>
    <w:rsid w:val="00874AF0"/>
    <w:rsid w:val="00875A3D"/>
    <w:rsid w:val="0087639D"/>
    <w:rsid w:val="0087749A"/>
    <w:rsid w:val="00882C6B"/>
    <w:rsid w:val="00887B8C"/>
    <w:rsid w:val="00887D11"/>
    <w:rsid w:val="008915B2"/>
    <w:rsid w:val="008978F6"/>
    <w:rsid w:val="008A0881"/>
    <w:rsid w:val="008A26B2"/>
    <w:rsid w:val="008A69DE"/>
    <w:rsid w:val="008C00B5"/>
    <w:rsid w:val="008C0D23"/>
    <w:rsid w:val="008C736A"/>
    <w:rsid w:val="008C7665"/>
    <w:rsid w:val="008F1848"/>
    <w:rsid w:val="008F225F"/>
    <w:rsid w:val="008F38B2"/>
    <w:rsid w:val="008F697F"/>
    <w:rsid w:val="00907977"/>
    <w:rsid w:val="00910D02"/>
    <w:rsid w:val="00913D03"/>
    <w:rsid w:val="00931103"/>
    <w:rsid w:val="00931522"/>
    <w:rsid w:val="0093168B"/>
    <w:rsid w:val="00940F9A"/>
    <w:rsid w:val="00947B0F"/>
    <w:rsid w:val="009502C8"/>
    <w:rsid w:val="00960465"/>
    <w:rsid w:val="009667AD"/>
    <w:rsid w:val="009670BF"/>
    <w:rsid w:val="00975A5D"/>
    <w:rsid w:val="009761BB"/>
    <w:rsid w:val="0097741C"/>
    <w:rsid w:val="00983798"/>
    <w:rsid w:val="009954ED"/>
    <w:rsid w:val="009A5212"/>
    <w:rsid w:val="009A5E0D"/>
    <w:rsid w:val="009B392E"/>
    <w:rsid w:val="009C349C"/>
    <w:rsid w:val="009D1800"/>
    <w:rsid w:val="009D36CE"/>
    <w:rsid w:val="009D5E8E"/>
    <w:rsid w:val="009E0553"/>
    <w:rsid w:val="009F4A2F"/>
    <w:rsid w:val="00A07421"/>
    <w:rsid w:val="00A07900"/>
    <w:rsid w:val="00A07F94"/>
    <w:rsid w:val="00A25002"/>
    <w:rsid w:val="00A258FB"/>
    <w:rsid w:val="00A406D6"/>
    <w:rsid w:val="00A46894"/>
    <w:rsid w:val="00A51461"/>
    <w:rsid w:val="00A546BD"/>
    <w:rsid w:val="00A80194"/>
    <w:rsid w:val="00A8306D"/>
    <w:rsid w:val="00A856C8"/>
    <w:rsid w:val="00A908DA"/>
    <w:rsid w:val="00A97B0A"/>
    <w:rsid w:val="00AA6E43"/>
    <w:rsid w:val="00AC1F18"/>
    <w:rsid w:val="00AC275A"/>
    <w:rsid w:val="00AC636E"/>
    <w:rsid w:val="00AD1144"/>
    <w:rsid w:val="00AD6CAF"/>
    <w:rsid w:val="00AE2A0E"/>
    <w:rsid w:val="00AE6F60"/>
    <w:rsid w:val="00AF0C3B"/>
    <w:rsid w:val="00AF11AF"/>
    <w:rsid w:val="00AF4365"/>
    <w:rsid w:val="00AF47C0"/>
    <w:rsid w:val="00B1137F"/>
    <w:rsid w:val="00B140A2"/>
    <w:rsid w:val="00B167C6"/>
    <w:rsid w:val="00B17957"/>
    <w:rsid w:val="00B20CF7"/>
    <w:rsid w:val="00B22918"/>
    <w:rsid w:val="00B31B97"/>
    <w:rsid w:val="00B40DD7"/>
    <w:rsid w:val="00B45ABB"/>
    <w:rsid w:val="00B5151B"/>
    <w:rsid w:val="00B518E0"/>
    <w:rsid w:val="00B5699A"/>
    <w:rsid w:val="00B71DE4"/>
    <w:rsid w:val="00B77B0D"/>
    <w:rsid w:val="00B82ACF"/>
    <w:rsid w:val="00B839CB"/>
    <w:rsid w:val="00B84A45"/>
    <w:rsid w:val="00B85AEB"/>
    <w:rsid w:val="00B93422"/>
    <w:rsid w:val="00BA1D87"/>
    <w:rsid w:val="00BA291C"/>
    <w:rsid w:val="00BE05AC"/>
    <w:rsid w:val="00BE7D06"/>
    <w:rsid w:val="00BF4458"/>
    <w:rsid w:val="00BF7157"/>
    <w:rsid w:val="00C100B4"/>
    <w:rsid w:val="00C13AFF"/>
    <w:rsid w:val="00C14C94"/>
    <w:rsid w:val="00C30484"/>
    <w:rsid w:val="00C3709D"/>
    <w:rsid w:val="00C42B0C"/>
    <w:rsid w:val="00C47597"/>
    <w:rsid w:val="00C5541F"/>
    <w:rsid w:val="00C61FA3"/>
    <w:rsid w:val="00C632F1"/>
    <w:rsid w:val="00C63630"/>
    <w:rsid w:val="00C705C9"/>
    <w:rsid w:val="00C76DB2"/>
    <w:rsid w:val="00C93921"/>
    <w:rsid w:val="00CA64FA"/>
    <w:rsid w:val="00CC3430"/>
    <w:rsid w:val="00CC4AE4"/>
    <w:rsid w:val="00CC4DBB"/>
    <w:rsid w:val="00CC74B7"/>
    <w:rsid w:val="00CD2F8E"/>
    <w:rsid w:val="00CD47D4"/>
    <w:rsid w:val="00CE088D"/>
    <w:rsid w:val="00CE389B"/>
    <w:rsid w:val="00CE3D72"/>
    <w:rsid w:val="00CE4667"/>
    <w:rsid w:val="00CE69C1"/>
    <w:rsid w:val="00CE74EB"/>
    <w:rsid w:val="00CE7837"/>
    <w:rsid w:val="00CE78DD"/>
    <w:rsid w:val="00CF06F6"/>
    <w:rsid w:val="00CF0F6D"/>
    <w:rsid w:val="00CF1DEB"/>
    <w:rsid w:val="00D1229F"/>
    <w:rsid w:val="00D17E6A"/>
    <w:rsid w:val="00D211B2"/>
    <w:rsid w:val="00D321F5"/>
    <w:rsid w:val="00D6469E"/>
    <w:rsid w:val="00D67CFD"/>
    <w:rsid w:val="00D70DB7"/>
    <w:rsid w:val="00D7223A"/>
    <w:rsid w:val="00D75D6D"/>
    <w:rsid w:val="00D80EAA"/>
    <w:rsid w:val="00D81227"/>
    <w:rsid w:val="00D8413E"/>
    <w:rsid w:val="00D8653F"/>
    <w:rsid w:val="00D97D3C"/>
    <w:rsid w:val="00DB0A76"/>
    <w:rsid w:val="00DD22A1"/>
    <w:rsid w:val="00DE2A0A"/>
    <w:rsid w:val="00DF1F00"/>
    <w:rsid w:val="00DF3F0D"/>
    <w:rsid w:val="00E03D5B"/>
    <w:rsid w:val="00E13AA7"/>
    <w:rsid w:val="00E16D88"/>
    <w:rsid w:val="00E240CD"/>
    <w:rsid w:val="00E302E1"/>
    <w:rsid w:val="00E42191"/>
    <w:rsid w:val="00E423C2"/>
    <w:rsid w:val="00E468F5"/>
    <w:rsid w:val="00E469F5"/>
    <w:rsid w:val="00E47BCF"/>
    <w:rsid w:val="00E53A5A"/>
    <w:rsid w:val="00E56510"/>
    <w:rsid w:val="00E62A83"/>
    <w:rsid w:val="00E70FB4"/>
    <w:rsid w:val="00E72D0D"/>
    <w:rsid w:val="00E7499D"/>
    <w:rsid w:val="00E830DC"/>
    <w:rsid w:val="00E85AF7"/>
    <w:rsid w:val="00E86D7E"/>
    <w:rsid w:val="00E95654"/>
    <w:rsid w:val="00EB0AF2"/>
    <w:rsid w:val="00EB0C58"/>
    <w:rsid w:val="00EC2184"/>
    <w:rsid w:val="00EC31EF"/>
    <w:rsid w:val="00EF0F6B"/>
    <w:rsid w:val="00EF7A71"/>
    <w:rsid w:val="00F135C8"/>
    <w:rsid w:val="00F1436B"/>
    <w:rsid w:val="00F2245F"/>
    <w:rsid w:val="00F2283A"/>
    <w:rsid w:val="00F235F0"/>
    <w:rsid w:val="00F36F17"/>
    <w:rsid w:val="00F4122F"/>
    <w:rsid w:val="00F5076A"/>
    <w:rsid w:val="00F56A98"/>
    <w:rsid w:val="00F61CA0"/>
    <w:rsid w:val="00F6349C"/>
    <w:rsid w:val="00F65B7B"/>
    <w:rsid w:val="00F6658B"/>
    <w:rsid w:val="00F75325"/>
    <w:rsid w:val="00F83319"/>
    <w:rsid w:val="00F84FDE"/>
    <w:rsid w:val="00F90516"/>
    <w:rsid w:val="00F93FA1"/>
    <w:rsid w:val="00F957C4"/>
    <w:rsid w:val="00FA32F5"/>
    <w:rsid w:val="00FA4816"/>
    <w:rsid w:val="00FB4634"/>
    <w:rsid w:val="00FB490D"/>
    <w:rsid w:val="00FB5E3E"/>
    <w:rsid w:val="00FC22F5"/>
    <w:rsid w:val="00FC33AC"/>
    <w:rsid w:val="00FC77DE"/>
    <w:rsid w:val="00FD3C0A"/>
    <w:rsid w:val="00FD65C2"/>
    <w:rsid w:val="00FD76C0"/>
    <w:rsid w:val="00FD7FF4"/>
    <w:rsid w:val="00FE3808"/>
    <w:rsid w:val="00FF0F6D"/>
    <w:rsid w:val="00FF2F93"/>
    <w:rsid w:val="00FF5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D5C"/>
  </w:style>
  <w:style w:type="paragraph" w:styleId="Heading1">
    <w:name w:val="heading 1"/>
    <w:basedOn w:val="Normal"/>
    <w:next w:val="Normal"/>
    <w:link w:val="Heading1Char"/>
    <w:uiPriority w:val="9"/>
    <w:qFormat/>
    <w:rsid w:val="007510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113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160F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160F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4D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D40"/>
    <w:rPr>
      <w:rFonts w:ascii="Tahoma" w:hAnsi="Tahoma" w:cs="Tahoma"/>
      <w:sz w:val="16"/>
      <w:szCs w:val="16"/>
    </w:rPr>
  </w:style>
  <w:style w:type="paragraph" w:styleId="NoSpacing">
    <w:name w:val="No Spacing"/>
    <w:uiPriority w:val="1"/>
    <w:qFormat/>
    <w:rsid w:val="008A69DE"/>
    <w:pPr>
      <w:spacing w:after="0" w:line="240" w:lineRule="auto"/>
    </w:pPr>
  </w:style>
  <w:style w:type="character" w:customStyle="1" w:styleId="Heading1Char">
    <w:name w:val="Heading 1 Char"/>
    <w:basedOn w:val="DefaultParagraphFont"/>
    <w:link w:val="Heading1"/>
    <w:uiPriority w:val="9"/>
    <w:rsid w:val="007510B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510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510B6"/>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31130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160FA"/>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3160F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160FA"/>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3160FA"/>
    <w:rPr>
      <w:i/>
      <w:iCs/>
      <w:color w:val="808080" w:themeColor="text1" w:themeTint="7F"/>
    </w:rPr>
  </w:style>
  <w:style w:type="character" w:styleId="Emphasis">
    <w:name w:val="Emphasis"/>
    <w:basedOn w:val="DefaultParagraphFont"/>
    <w:uiPriority w:val="20"/>
    <w:qFormat/>
    <w:rsid w:val="003160FA"/>
    <w:rPr>
      <w:i/>
      <w:iCs/>
    </w:rPr>
  </w:style>
  <w:style w:type="character" w:styleId="IntenseEmphasis">
    <w:name w:val="Intense Emphasis"/>
    <w:basedOn w:val="DefaultParagraphFont"/>
    <w:uiPriority w:val="21"/>
    <w:qFormat/>
    <w:rsid w:val="003160FA"/>
    <w:rPr>
      <w:b/>
      <w:bCs/>
      <w:i/>
      <w:iCs/>
      <w:color w:val="4F81BD" w:themeColor="accent1"/>
    </w:rPr>
  </w:style>
  <w:style w:type="character" w:styleId="Strong">
    <w:name w:val="Strong"/>
    <w:basedOn w:val="DefaultParagraphFont"/>
    <w:uiPriority w:val="22"/>
    <w:qFormat/>
    <w:rsid w:val="003160FA"/>
    <w:rPr>
      <w:b/>
      <w:bCs/>
    </w:rPr>
  </w:style>
  <w:style w:type="paragraph" w:styleId="Quote">
    <w:name w:val="Quote"/>
    <w:basedOn w:val="Normal"/>
    <w:next w:val="Normal"/>
    <w:link w:val="QuoteChar"/>
    <w:uiPriority w:val="29"/>
    <w:qFormat/>
    <w:rsid w:val="003160FA"/>
    <w:rPr>
      <w:i/>
      <w:iCs/>
      <w:color w:val="000000" w:themeColor="text1"/>
    </w:rPr>
  </w:style>
  <w:style w:type="character" w:customStyle="1" w:styleId="QuoteChar">
    <w:name w:val="Quote Char"/>
    <w:basedOn w:val="DefaultParagraphFont"/>
    <w:link w:val="Quote"/>
    <w:uiPriority w:val="29"/>
    <w:rsid w:val="003160FA"/>
    <w:rPr>
      <w:i/>
      <w:iCs/>
      <w:color w:val="000000" w:themeColor="text1"/>
    </w:rPr>
  </w:style>
  <w:style w:type="paragraph" w:styleId="IntenseQuote">
    <w:name w:val="Intense Quote"/>
    <w:basedOn w:val="Normal"/>
    <w:next w:val="Normal"/>
    <w:link w:val="IntenseQuoteChar"/>
    <w:uiPriority w:val="30"/>
    <w:qFormat/>
    <w:rsid w:val="003160F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160FA"/>
    <w:rPr>
      <w:b/>
      <w:bCs/>
      <w:i/>
      <w:iCs/>
      <w:color w:val="4F81BD" w:themeColor="accent1"/>
    </w:rPr>
  </w:style>
  <w:style w:type="character" w:styleId="SubtleReference">
    <w:name w:val="Subtle Reference"/>
    <w:basedOn w:val="DefaultParagraphFont"/>
    <w:uiPriority w:val="31"/>
    <w:qFormat/>
    <w:rsid w:val="003160FA"/>
    <w:rPr>
      <w:smallCaps/>
      <w:color w:val="C0504D" w:themeColor="accent2"/>
      <w:u w:val="single"/>
    </w:rPr>
  </w:style>
  <w:style w:type="character" w:customStyle="1" w:styleId="Heading4Char">
    <w:name w:val="Heading 4 Char"/>
    <w:basedOn w:val="DefaultParagraphFont"/>
    <w:link w:val="Heading4"/>
    <w:uiPriority w:val="9"/>
    <w:rsid w:val="003160FA"/>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EB8D4-6342-4976-AD48-562FF513A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2321</TotalTime>
  <Pages>12</Pages>
  <Words>2666</Words>
  <Characters>15198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Dshadow</dc:creator>
  <cp:keywords/>
  <dc:description/>
  <cp:lastModifiedBy>Dshadow</cp:lastModifiedBy>
  <cp:revision>466</cp:revision>
  <dcterms:created xsi:type="dcterms:W3CDTF">2014-11-11T02:58:00Z</dcterms:created>
  <dcterms:modified xsi:type="dcterms:W3CDTF">2015-01-12T03:05:00Z</dcterms:modified>
</cp:coreProperties>
</file>